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06D79" w14:textId="4ED390C8" w:rsidR="001B763E" w:rsidRPr="00DE35D5" w:rsidRDefault="006B4260" w:rsidP="00166DBD">
      <w:pPr>
        <w:spacing w:before="0" w:after="0" w:line="240" w:lineRule="auto"/>
        <w:rPr>
          <w:rFonts w:cs="Arial"/>
          <w:b/>
          <w:sz w:val="28"/>
          <w:szCs w:val="28"/>
        </w:rPr>
      </w:pPr>
      <w:r>
        <w:rPr>
          <w:b/>
          <w:sz w:val="28"/>
        </w:rPr>
        <w:t>Points d’audit concernant l’organisation interne et le système de contrôle interne</w:t>
      </w:r>
    </w:p>
    <w:p w14:paraId="6834971E" w14:textId="77777777" w:rsidR="00DB7CF3" w:rsidRPr="00DE35D5" w:rsidRDefault="00DB7CF3" w:rsidP="00166DBD">
      <w:pPr>
        <w:spacing w:before="0" w:after="0" w:line="240" w:lineRule="auto"/>
        <w:rPr>
          <w:rFonts w:cs="Arial"/>
          <w:b/>
        </w:rPr>
      </w:pPr>
    </w:p>
    <w:p w14:paraId="449643C6" w14:textId="77777777" w:rsidR="00D247FF" w:rsidRPr="00DE35D5" w:rsidRDefault="005D00E1" w:rsidP="00166DBD">
      <w:pPr>
        <w:spacing w:before="0" w:after="0" w:line="240" w:lineRule="auto"/>
        <w:rPr>
          <w:rFonts w:cs="Arial"/>
          <w:b/>
        </w:rPr>
      </w:pPr>
      <w:r>
        <w:rPr>
          <w:b/>
        </w:rPr>
        <w:t>Vue d'ensemble</w:t>
      </w:r>
    </w:p>
    <w:tbl>
      <w:tblPr>
        <w:tblStyle w:val="Tabellenraster"/>
        <w:tblW w:w="0" w:type="auto"/>
        <w:tblInd w:w="108" w:type="dxa"/>
        <w:tblLook w:val="04A0" w:firstRow="1" w:lastRow="0" w:firstColumn="1" w:lastColumn="0" w:noHBand="0" w:noVBand="1"/>
      </w:tblPr>
      <w:tblGrid>
        <w:gridCol w:w="2652"/>
        <w:gridCol w:w="11517"/>
      </w:tblGrid>
      <w:tr w:rsidR="001B763E" w:rsidRPr="00DE35D5" w14:paraId="4819F1AF" w14:textId="77777777" w:rsidTr="00EA067E">
        <w:tc>
          <w:tcPr>
            <w:tcW w:w="2694" w:type="dxa"/>
            <w:shd w:val="pct10" w:color="auto" w:fill="auto"/>
          </w:tcPr>
          <w:p w14:paraId="53B2CFA8" w14:textId="77777777" w:rsidR="001B763E" w:rsidRPr="00DE35D5" w:rsidRDefault="001B763E" w:rsidP="00166DBD">
            <w:pPr>
              <w:tabs>
                <w:tab w:val="left" w:pos="1418"/>
              </w:tabs>
              <w:spacing w:before="0" w:after="0"/>
              <w:rPr>
                <w:rFonts w:cs="Arial"/>
                <w:b/>
                <w:szCs w:val="20"/>
              </w:rPr>
            </w:pPr>
            <w:r>
              <w:rPr>
                <w:b/>
              </w:rPr>
              <w:t>Sujet :</w:t>
            </w:r>
          </w:p>
        </w:tc>
        <w:tc>
          <w:tcPr>
            <w:tcW w:w="11701" w:type="dxa"/>
            <w:shd w:val="pct10" w:color="auto" w:fill="auto"/>
          </w:tcPr>
          <w:p w14:paraId="0DD539E0" w14:textId="2566251F" w:rsidR="001B763E" w:rsidRPr="00DE35D5" w:rsidRDefault="008D677E" w:rsidP="00166DBD">
            <w:pPr>
              <w:tabs>
                <w:tab w:val="left" w:pos="1859"/>
              </w:tabs>
              <w:spacing w:before="0" w:after="0"/>
              <w:rPr>
                <w:rFonts w:cs="Arial"/>
                <w:b/>
                <w:szCs w:val="20"/>
              </w:rPr>
            </w:pPr>
            <w:r>
              <w:rPr>
                <w:b/>
              </w:rPr>
              <w:t xml:space="preserve">Organisation interne et système de contrôle interne </w:t>
            </w:r>
          </w:p>
        </w:tc>
      </w:tr>
      <w:tr w:rsidR="009F7E12" w:rsidRPr="00DE35D5" w14:paraId="0985DF07" w14:textId="77777777" w:rsidTr="00EA067E">
        <w:tc>
          <w:tcPr>
            <w:tcW w:w="2694" w:type="dxa"/>
            <w:shd w:val="pct10" w:color="auto" w:fill="auto"/>
          </w:tcPr>
          <w:p w14:paraId="26599FF7" w14:textId="77777777" w:rsidR="009F7E12" w:rsidRPr="00DE35D5" w:rsidRDefault="00982F4E" w:rsidP="00166DBD">
            <w:pPr>
              <w:tabs>
                <w:tab w:val="left" w:pos="1418"/>
              </w:tabs>
              <w:spacing w:before="0" w:after="0"/>
              <w:rPr>
                <w:rFonts w:cs="Arial"/>
                <w:b/>
                <w:szCs w:val="20"/>
              </w:rPr>
            </w:pPr>
            <w:r>
              <w:rPr>
                <w:b/>
              </w:rPr>
              <w:t>Eléments couverts /</w:t>
            </w:r>
            <w:r>
              <w:rPr>
                <w:rFonts w:cs="Arial"/>
                <w:b/>
                <w:szCs w:val="20"/>
              </w:rPr>
              <w:br/>
            </w:r>
            <w:r>
              <w:rPr>
                <w:b/>
              </w:rPr>
              <w:t>Etendue d'audit :</w:t>
            </w:r>
            <w:r>
              <w:rPr>
                <w:rFonts w:cs="Arial"/>
                <w:b/>
                <w:szCs w:val="20"/>
              </w:rPr>
              <w:br/>
            </w:r>
          </w:p>
        </w:tc>
        <w:tc>
          <w:tcPr>
            <w:tcW w:w="11701" w:type="dxa"/>
            <w:shd w:val="pct10" w:color="auto" w:fill="auto"/>
          </w:tcPr>
          <w:p w14:paraId="575A94F4" w14:textId="77777777" w:rsidR="00357D7F" w:rsidRPr="00DE35D5" w:rsidRDefault="00357D7F" w:rsidP="00250F35">
            <w:pPr>
              <w:tabs>
                <w:tab w:val="left" w:pos="1859"/>
              </w:tabs>
              <w:spacing w:before="0" w:after="120"/>
              <w:rPr>
                <w:rFonts w:cs="Arial"/>
                <w:szCs w:val="20"/>
              </w:rPr>
            </w:pPr>
            <w:r>
              <w:t xml:space="preserve">Eléments couverts : </w:t>
            </w:r>
            <w:r>
              <w:rPr>
                <w:highlight w:val="yellow"/>
              </w:rPr>
              <w:t>[xx]</w:t>
            </w:r>
          </w:p>
          <w:p w14:paraId="491146C2" w14:textId="22986DC1" w:rsidR="005D15FC" w:rsidRPr="00DE35D5" w:rsidRDefault="00982F4E" w:rsidP="00166DBD">
            <w:pPr>
              <w:tabs>
                <w:tab w:val="left" w:pos="1859"/>
              </w:tabs>
              <w:spacing w:before="0" w:after="0"/>
              <w:rPr>
                <w:rFonts w:cs="Arial"/>
                <w:szCs w:val="20"/>
                <w:highlight w:val="yellow"/>
              </w:rPr>
            </w:pPr>
            <w:r>
              <w:t>Etendue d'audit : [</w:t>
            </w:r>
            <w:r>
              <w:rPr>
                <w:highlight w:val="yellow"/>
              </w:rPr>
              <w:t>Audit / Revue critique</w:t>
            </w:r>
            <w:r>
              <w:t>]</w:t>
            </w:r>
            <w:r w:rsidR="00897903">
              <w:rPr>
                <w:rStyle w:val="Funotenzeichen"/>
              </w:rPr>
              <w:footnoteReference w:id="1"/>
            </w:r>
          </w:p>
          <w:p w14:paraId="36D44C74" w14:textId="77777777" w:rsidR="00357D7F" w:rsidRPr="00DE35D5" w:rsidRDefault="00357D7F" w:rsidP="00166DBD">
            <w:pPr>
              <w:tabs>
                <w:tab w:val="left" w:pos="1859"/>
              </w:tabs>
              <w:spacing w:before="0" w:after="0"/>
              <w:rPr>
                <w:rFonts w:cs="Arial"/>
                <w:szCs w:val="20"/>
              </w:rPr>
            </w:pPr>
          </w:p>
        </w:tc>
      </w:tr>
      <w:tr w:rsidR="00F37CB4" w:rsidRPr="00DE35D5" w14:paraId="3673B023" w14:textId="77777777" w:rsidTr="00F37CB4">
        <w:tc>
          <w:tcPr>
            <w:tcW w:w="2694" w:type="dxa"/>
          </w:tcPr>
          <w:p w14:paraId="6FC9BDB2" w14:textId="77777777" w:rsidR="00F37CB4" w:rsidRPr="00DE35D5" w:rsidRDefault="00F37CB4" w:rsidP="00166DBD">
            <w:pPr>
              <w:tabs>
                <w:tab w:val="left" w:pos="1418"/>
              </w:tabs>
              <w:spacing w:before="0" w:after="0"/>
              <w:rPr>
                <w:rFonts w:cs="Arial"/>
                <w:b/>
                <w:szCs w:val="20"/>
              </w:rPr>
            </w:pPr>
            <w:r>
              <w:rPr>
                <w:b/>
              </w:rPr>
              <w:t>Bases légales :</w:t>
            </w:r>
          </w:p>
          <w:p w14:paraId="297F51AC" w14:textId="77777777" w:rsidR="008F1FC1" w:rsidRPr="00DE35D5" w:rsidRDefault="008F1FC1" w:rsidP="00166DBD">
            <w:pPr>
              <w:tabs>
                <w:tab w:val="left" w:pos="1418"/>
              </w:tabs>
              <w:spacing w:before="0" w:after="0"/>
              <w:rPr>
                <w:rFonts w:cs="Arial"/>
                <w:szCs w:val="20"/>
              </w:rPr>
            </w:pPr>
            <w:r>
              <w:t>(liste non exhaustive)</w:t>
            </w:r>
          </w:p>
        </w:tc>
        <w:tc>
          <w:tcPr>
            <w:tcW w:w="11701" w:type="dxa"/>
          </w:tcPr>
          <w:p w14:paraId="4B835C7C" w14:textId="685DE0CE" w:rsidR="006B4260" w:rsidRDefault="006B4260" w:rsidP="00166DBD">
            <w:pPr>
              <w:tabs>
                <w:tab w:val="left" w:pos="1859"/>
              </w:tabs>
              <w:spacing w:before="0" w:after="0"/>
            </w:pPr>
            <w:r w:rsidRPr="006B4260">
              <w:t>Art. 3 al. 2 let. a</w:t>
            </w:r>
            <w:r>
              <w:t>, c</w:t>
            </w:r>
            <w:r w:rsidRPr="009B1241">
              <w:rPr>
                <w:vertAlign w:val="superscript"/>
              </w:rPr>
              <w:t>bis</w:t>
            </w:r>
            <w:r>
              <w:t xml:space="preserve"> et d</w:t>
            </w:r>
            <w:r w:rsidRPr="006B4260">
              <w:t xml:space="preserve"> de la loi sur les banques (LB)</w:t>
            </w:r>
          </w:p>
          <w:p w14:paraId="74864089" w14:textId="5A51F28A" w:rsidR="006B4260" w:rsidRDefault="006B4260" w:rsidP="00166DBD">
            <w:pPr>
              <w:tabs>
                <w:tab w:val="left" w:pos="1859"/>
              </w:tabs>
              <w:spacing w:before="0" w:after="0"/>
            </w:pPr>
            <w:r w:rsidRPr="006B4260">
              <w:t xml:space="preserve">Art. 9 </w:t>
            </w:r>
            <w:r>
              <w:t xml:space="preserve">et 11 </w:t>
            </w:r>
            <w:r w:rsidRPr="006B4260">
              <w:t>de la loi sur les établissements financiers (LEFin)</w:t>
            </w:r>
          </w:p>
          <w:p w14:paraId="146CFEA4" w14:textId="50C08400" w:rsidR="00FC40A7" w:rsidRDefault="00FD5115" w:rsidP="00166DBD">
            <w:pPr>
              <w:tabs>
                <w:tab w:val="left" w:pos="1859"/>
              </w:tabs>
              <w:spacing w:before="0" w:after="0"/>
            </w:pPr>
            <w:r>
              <w:t xml:space="preserve">Art. </w:t>
            </w:r>
            <w:r w:rsidR="006B4260">
              <w:t>9-</w:t>
            </w:r>
            <w:r>
              <w:t>12 de l'ordonnance sur les banques (OB)</w:t>
            </w:r>
          </w:p>
          <w:p w14:paraId="0494D004" w14:textId="2A8A5D18" w:rsidR="006B4260" w:rsidRPr="00DE35D5" w:rsidRDefault="006B4260" w:rsidP="00166DBD">
            <w:pPr>
              <w:tabs>
                <w:tab w:val="left" w:pos="1859"/>
              </w:tabs>
              <w:spacing w:before="0" w:after="0"/>
              <w:rPr>
                <w:rFonts w:cs="Arial"/>
                <w:szCs w:val="20"/>
              </w:rPr>
            </w:pPr>
            <w:r>
              <w:rPr>
                <w:rFonts w:cs="Arial"/>
                <w:szCs w:val="20"/>
              </w:rPr>
              <w:t>Art. 12 et 66-68 de l’ordonnance sur les établissements financiers (OEFin)</w:t>
            </w:r>
          </w:p>
          <w:p w14:paraId="628A24C4" w14:textId="543C0938" w:rsidR="00003842" w:rsidRPr="00DE35D5" w:rsidRDefault="00003842" w:rsidP="00166DBD">
            <w:pPr>
              <w:tabs>
                <w:tab w:val="left" w:pos="1859"/>
              </w:tabs>
              <w:spacing w:before="0" w:after="0"/>
              <w:rPr>
                <w:rFonts w:cs="Arial"/>
                <w:szCs w:val="20"/>
              </w:rPr>
            </w:pPr>
            <w:r>
              <w:t xml:space="preserve">Circulaire 2017/1 </w:t>
            </w:r>
            <w:r w:rsidR="00897903">
              <w:t>« </w:t>
            </w:r>
            <w:r>
              <w:t>Gouvernance d'entreprise – banques</w:t>
            </w:r>
            <w:r w:rsidR="00897903">
              <w:t> » de la FINMA</w:t>
            </w:r>
            <w:r>
              <w:t xml:space="preserve"> (Circ.-FINMA 17/1, Cm 1-61 &amp; 63 &amp; 98-105) </w:t>
            </w:r>
          </w:p>
          <w:p w14:paraId="1C834B1F" w14:textId="1BA353F2" w:rsidR="009764A7" w:rsidRDefault="0072112E" w:rsidP="002314A8">
            <w:pPr>
              <w:tabs>
                <w:tab w:val="left" w:pos="1859"/>
              </w:tabs>
              <w:spacing w:before="0" w:after="0"/>
            </w:pPr>
            <w:r>
              <w:t>Circulaire 2010/1 « Systèmes de rémunération de la FINMA » (Circ.-FINMA 10/1)</w:t>
            </w:r>
            <w:r>
              <w:rPr>
                <w:rStyle w:val="Funotenzeichen"/>
              </w:rPr>
              <w:footnoteReference w:id="2"/>
            </w:r>
          </w:p>
          <w:p w14:paraId="47B2EE7B" w14:textId="4CE5AFDC" w:rsidR="00897903" w:rsidRPr="00DE35D5" w:rsidRDefault="00897903" w:rsidP="002314A8">
            <w:pPr>
              <w:tabs>
                <w:tab w:val="left" w:pos="1859"/>
              </w:tabs>
              <w:spacing w:before="0" w:after="0"/>
              <w:rPr>
                <w:rFonts w:cs="Arial"/>
                <w:szCs w:val="20"/>
              </w:rPr>
            </w:pPr>
            <w:r>
              <w:rPr>
                <w:rFonts w:cs="Arial"/>
                <w:szCs w:val="20"/>
              </w:rPr>
              <w:t>Circulaire 2016/1 « Publication – banques » de la FINMA (Circ.-FINMA 16/1, Cm 20, 41.1 &amp; annexe 4)</w:t>
            </w:r>
          </w:p>
        </w:tc>
      </w:tr>
      <w:tr w:rsidR="00F37CB4" w:rsidRPr="00DE35D5" w14:paraId="6606FE7F" w14:textId="77777777" w:rsidTr="0041269F">
        <w:trPr>
          <w:trHeight w:val="2160"/>
        </w:trPr>
        <w:tc>
          <w:tcPr>
            <w:tcW w:w="2694" w:type="dxa"/>
          </w:tcPr>
          <w:p w14:paraId="0F39052F" w14:textId="77777777" w:rsidR="00F37CB4" w:rsidRPr="00DE35D5" w:rsidRDefault="00F37CB4" w:rsidP="00166DBD">
            <w:pPr>
              <w:tabs>
                <w:tab w:val="left" w:pos="1418"/>
              </w:tabs>
              <w:spacing w:before="0" w:after="0"/>
              <w:rPr>
                <w:rFonts w:cs="Arial"/>
                <w:b/>
                <w:szCs w:val="20"/>
              </w:rPr>
            </w:pPr>
            <w:r>
              <w:rPr>
                <w:b/>
              </w:rPr>
              <w:t>Visas :</w:t>
            </w:r>
          </w:p>
        </w:tc>
        <w:tc>
          <w:tcPr>
            <w:tcW w:w="11701" w:type="dxa"/>
          </w:tcPr>
          <w:p w14:paraId="1988A715" w14:textId="77777777" w:rsidR="00F37CB4" w:rsidRPr="00DE35D5" w:rsidRDefault="00F37CB4" w:rsidP="00166DBD">
            <w:pPr>
              <w:tabs>
                <w:tab w:val="left" w:pos="1859"/>
              </w:tabs>
              <w:spacing w:before="0" w:after="0"/>
              <w:rPr>
                <w:rFonts w:cs="Arial"/>
                <w:sz w:val="2"/>
                <w:szCs w:val="2"/>
              </w:rPr>
            </w:pPr>
          </w:p>
          <w:tbl>
            <w:tblPr>
              <w:tblStyle w:val="Tabellenraster"/>
              <w:tblW w:w="0" w:type="auto"/>
              <w:tblLook w:val="04A0" w:firstRow="1" w:lastRow="0" w:firstColumn="1" w:lastColumn="0" w:noHBand="0" w:noVBand="1"/>
            </w:tblPr>
            <w:tblGrid>
              <w:gridCol w:w="1984"/>
              <w:gridCol w:w="3618"/>
              <w:gridCol w:w="3480"/>
              <w:gridCol w:w="2209"/>
            </w:tblGrid>
            <w:tr w:rsidR="009F7E12" w:rsidRPr="00DE35D5" w14:paraId="7678773C" w14:textId="77777777" w:rsidTr="00DB7CF3">
              <w:tc>
                <w:tcPr>
                  <w:tcW w:w="2013" w:type="dxa"/>
                  <w:shd w:val="clear" w:color="auto" w:fill="D9D9D9" w:themeFill="background1" w:themeFillShade="D9"/>
                </w:tcPr>
                <w:p w14:paraId="2A7E7D4A" w14:textId="77777777" w:rsidR="009F7E12" w:rsidRPr="00DE35D5" w:rsidRDefault="009F7E12" w:rsidP="00166DBD">
                  <w:pPr>
                    <w:tabs>
                      <w:tab w:val="left" w:pos="1859"/>
                    </w:tabs>
                    <w:spacing w:before="0" w:after="0"/>
                    <w:rPr>
                      <w:rFonts w:cs="Arial"/>
                      <w:b/>
                      <w:sz w:val="18"/>
                      <w:szCs w:val="18"/>
                    </w:rPr>
                  </w:pPr>
                  <w:r>
                    <w:rPr>
                      <w:b/>
                      <w:sz w:val="18"/>
                    </w:rPr>
                    <w:t>Visa :</w:t>
                  </w:r>
                </w:p>
              </w:tc>
              <w:tc>
                <w:tcPr>
                  <w:tcW w:w="3685" w:type="dxa"/>
                  <w:shd w:val="clear" w:color="auto" w:fill="D9D9D9" w:themeFill="background1" w:themeFillShade="D9"/>
                </w:tcPr>
                <w:p w14:paraId="51993D40" w14:textId="77777777" w:rsidR="009F7E12" w:rsidRPr="00DE35D5" w:rsidRDefault="009F7E12" w:rsidP="00166DBD">
                  <w:pPr>
                    <w:tabs>
                      <w:tab w:val="left" w:pos="1859"/>
                    </w:tabs>
                    <w:spacing w:before="0" w:after="0"/>
                    <w:jc w:val="center"/>
                    <w:rPr>
                      <w:rFonts w:cs="Arial"/>
                      <w:b/>
                      <w:sz w:val="18"/>
                      <w:szCs w:val="18"/>
                    </w:rPr>
                  </w:pPr>
                  <w:r>
                    <w:rPr>
                      <w:b/>
                      <w:sz w:val="18"/>
                    </w:rPr>
                    <w:t>Nom :</w:t>
                  </w:r>
                </w:p>
              </w:tc>
              <w:tc>
                <w:tcPr>
                  <w:tcW w:w="3544" w:type="dxa"/>
                  <w:shd w:val="clear" w:color="auto" w:fill="D9D9D9" w:themeFill="background1" w:themeFillShade="D9"/>
                </w:tcPr>
                <w:p w14:paraId="7ECF9105" w14:textId="77777777" w:rsidR="009F7E12" w:rsidRPr="00DE35D5" w:rsidRDefault="009F7E12" w:rsidP="00166DBD">
                  <w:pPr>
                    <w:tabs>
                      <w:tab w:val="left" w:pos="1859"/>
                    </w:tabs>
                    <w:spacing w:before="0" w:after="0"/>
                    <w:jc w:val="center"/>
                    <w:rPr>
                      <w:rFonts w:cs="Arial"/>
                      <w:b/>
                      <w:sz w:val="18"/>
                      <w:szCs w:val="18"/>
                    </w:rPr>
                  </w:pPr>
                  <w:r>
                    <w:rPr>
                      <w:b/>
                      <w:sz w:val="18"/>
                    </w:rPr>
                    <w:t>Fonction :</w:t>
                  </w:r>
                </w:p>
              </w:tc>
              <w:tc>
                <w:tcPr>
                  <w:tcW w:w="2228" w:type="dxa"/>
                  <w:shd w:val="clear" w:color="auto" w:fill="D9D9D9" w:themeFill="background1" w:themeFillShade="D9"/>
                </w:tcPr>
                <w:p w14:paraId="7BFB65AC" w14:textId="77777777" w:rsidR="009F7E12" w:rsidRPr="00DE35D5" w:rsidRDefault="009F7E12" w:rsidP="00166DBD">
                  <w:pPr>
                    <w:tabs>
                      <w:tab w:val="left" w:pos="1859"/>
                    </w:tabs>
                    <w:spacing w:before="0" w:after="0"/>
                    <w:jc w:val="center"/>
                    <w:rPr>
                      <w:rFonts w:cs="Arial"/>
                      <w:b/>
                      <w:sz w:val="18"/>
                      <w:szCs w:val="18"/>
                    </w:rPr>
                  </w:pPr>
                  <w:r>
                    <w:rPr>
                      <w:b/>
                      <w:sz w:val="18"/>
                    </w:rPr>
                    <w:t>Date :</w:t>
                  </w:r>
                </w:p>
              </w:tc>
            </w:tr>
            <w:tr w:rsidR="009F7E12" w:rsidRPr="00DE35D5" w14:paraId="63EF9913" w14:textId="77777777" w:rsidTr="00537739">
              <w:tc>
                <w:tcPr>
                  <w:tcW w:w="2013" w:type="dxa"/>
                </w:tcPr>
                <w:p w14:paraId="06832D77" w14:textId="77777777" w:rsidR="009F7E12" w:rsidRPr="00DE35D5" w:rsidRDefault="009F7E12" w:rsidP="00166DBD">
                  <w:pPr>
                    <w:tabs>
                      <w:tab w:val="left" w:pos="1859"/>
                    </w:tabs>
                    <w:spacing w:before="0" w:after="0"/>
                    <w:rPr>
                      <w:rFonts w:cs="Arial"/>
                      <w:sz w:val="18"/>
                      <w:szCs w:val="18"/>
                    </w:rPr>
                  </w:pPr>
                  <w:r>
                    <w:rPr>
                      <w:sz w:val="18"/>
                    </w:rPr>
                    <w:t xml:space="preserve">Préparateur : </w:t>
                  </w:r>
                </w:p>
              </w:tc>
              <w:tc>
                <w:tcPr>
                  <w:tcW w:w="3685" w:type="dxa"/>
                </w:tcPr>
                <w:p w14:paraId="7173DAA9" w14:textId="77777777" w:rsidR="009F7E12" w:rsidRPr="00DE35D5" w:rsidRDefault="009F7E12" w:rsidP="00166DBD">
                  <w:pPr>
                    <w:tabs>
                      <w:tab w:val="left" w:pos="1859"/>
                    </w:tabs>
                    <w:spacing w:before="0" w:after="0"/>
                    <w:jc w:val="center"/>
                    <w:rPr>
                      <w:rFonts w:cs="Arial"/>
                      <w:sz w:val="18"/>
                      <w:szCs w:val="18"/>
                    </w:rPr>
                  </w:pPr>
                  <w:r>
                    <w:rPr>
                      <w:sz w:val="18"/>
                      <w:highlight w:val="yellow"/>
                    </w:rPr>
                    <w:t>[Nom]</w:t>
                  </w:r>
                </w:p>
              </w:tc>
              <w:tc>
                <w:tcPr>
                  <w:tcW w:w="3544" w:type="dxa"/>
                </w:tcPr>
                <w:p w14:paraId="04987A96" w14:textId="32103749" w:rsidR="009F7E12" w:rsidRPr="00DE35D5" w:rsidRDefault="009F7E12" w:rsidP="009571D1">
                  <w:pPr>
                    <w:tabs>
                      <w:tab w:val="left" w:pos="1859"/>
                    </w:tabs>
                    <w:spacing w:before="0" w:after="0"/>
                    <w:jc w:val="center"/>
                    <w:rPr>
                      <w:rFonts w:cs="Arial"/>
                      <w:sz w:val="18"/>
                      <w:szCs w:val="18"/>
                    </w:rPr>
                  </w:pPr>
                  <w:r>
                    <w:rPr>
                      <w:sz w:val="18"/>
                      <w:highlight w:val="yellow"/>
                    </w:rPr>
                    <w:t xml:space="preserve">[Assistant / Senior / Manager / Senior Manager / </w:t>
                  </w:r>
                  <w:r w:rsidR="009571D1">
                    <w:rPr>
                      <w:sz w:val="18"/>
                      <w:highlight w:val="yellow"/>
                    </w:rPr>
                    <w:t>Partner</w:t>
                  </w:r>
                  <w:r>
                    <w:rPr>
                      <w:sz w:val="18"/>
                      <w:highlight w:val="yellow"/>
                    </w:rPr>
                    <w:t>]</w:t>
                  </w:r>
                </w:p>
              </w:tc>
              <w:tc>
                <w:tcPr>
                  <w:tcW w:w="2228" w:type="dxa"/>
                </w:tcPr>
                <w:p w14:paraId="68A38343" w14:textId="77777777" w:rsidR="009F7E12" w:rsidRPr="00DE35D5" w:rsidRDefault="009F7E12" w:rsidP="00350E54">
                  <w:pPr>
                    <w:tabs>
                      <w:tab w:val="left" w:pos="1859"/>
                    </w:tabs>
                    <w:spacing w:before="0" w:after="0"/>
                    <w:jc w:val="center"/>
                    <w:rPr>
                      <w:rFonts w:cs="Arial"/>
                      <w:sz w:val="18"/>
                      <w:szCs w:val="18"/>
                    </w:rPr>
                  </w:pPr>
                  <w:r>
                    <w:rPr>
                      <w:sz w:val="18"/>
                      <w:highlight w:val="yellow"/>
                    </w:rPr>
                    <w:t>[JJ.MM.AAAA]</w:t>
                  </w:r>
                </w:p>
              </w:tc>
            </w:tr>
            <w:tr w:rsidR="009F7E12" w:rsidRPr="00DE35D5" w14:paraId="7F2D0E42" w14:textId="77777777" w:rsidTr="00537739">
              <w:tc>
                <w:tcPr>
                  <w:tcW w:w="2013" w:type="dxa"/>
                </w:tcPr>
                <w:p w14:paraId="79D051C7" w14:textId="1FD612F2" w:rsidR="009F7E12" w:rsidRPr="00DE35D5" w:rsidRDefault="00741787" w:rsidP="00166DBD">
                  <w:pPr>
                    <w:tabs>
                      <w:tab w:val="left" w:pos="1859"/>
                    </w:tabs>
                    <w:spacing w:before="0" w:after="0"/>
                    <w:rPr>
                      <w:rFonts w:cs="Arial"/>
                      <w:sz w:val="18"/>
                      <w:szCs w:val="18"/>
                    </w:rPr>
                  </w:pPr>
                  <w:r>
                    <w:rPr>
                      <w:sz w:val="18"/>
                    </w:rPr>
                    <w:t>Reviewer </w:t>
                  </w:r>
                  <w:r w:rsidR="009F7E12">
                    <w:rPr>
                      <w:sz w:val="18"/>
                    </w:rPr>
                    <w:t>:</w:t>
                  </w:r>
                </w:p>
              </w:tc>
              <w:tc>
                <w:tcPr>
                  <w:tcW w:w="3685" w:type="dxa"/>
                </w:tcPr>
                <w:p w14:paraId="47DE445E" w14:textId="77777777" w:rsidR="009F7E12" w:rsidRPr="00DE35D5" w:rsidRDefault="009F7E12" w:rsidP="00166DBD">
                  <w:pPr>
                    <w:tabs>
                      <w:tab w:val="left" w:pos="1859"/>
                    </w:tabs>
                    <w:spacing w:before="0" w:after="0"/>
                    <w:jc w:val="center"/>
                    <w:rPr>
                      <w:rFonts w:cs="Arial"/>
                      <w:sz w:val="18"/>
                      <w:szCs w:val="18"/>
                      <w:highlight w:val="yellow"/>
                    </w:rPr>
                  </w:pPr>
                  <w:r>
                    <w:rPr>
                      <w:sz w:val="18"/>
                      <w:highlight w:val="yellow"/>
                    </w:rPr>
                    <w:t>[Nom]</w:t>
                  </w:r>
                </w:p>
              </w:tc>
              <w:tc>
                <w:tcPr>
                  <w:tcW w:w="3544" w:type="dxa"/>
                </w:tcPr>
                <w:p w14:paraId="34F19467" w14:textId="3325BF5E" w:rsidR="009F7E12" w:rsidRPr="00401CF6" w:rsidRDefault="009F7E12" w:rsidP="009571D1">
                  <w:pPr>
                    <w:tabs>
                      <w:tab w:val="left" w:pos="1859"/>
                    </w:tabs>
                    <w:spacing w:before="0" w:after="0"/>
                    <w:jc w:val="center"/>
                    <w:rPr>
                      <w:rFonts w:cs="Arial"/>
                      <w:sz w:val="18"/>
                      <w:szCs w:val="18"/>
                      <w:highlight w:val="yellow"/>
                      <w:lang w:val="de-CH"/>
                    </w:rPr>
                  </w:pPr>
                  <w:r w:rsidRPr="00401CF6">
                    <w:rPr>
                      <w:sz w:val="18"/>
                      <w:highlight w:val="yellow"/>
                      <w:lang w:val="de-CH"/>
                    </w:rPr>
                    <w:t xml:space="preserve">[Senior / Manager / Senior Manager </w:t>
                  </w:r>
                  <w:r w:rsidRPr="00401CF6">
                    <w:rPr>
                      <w:rFonts w:cs="Arial"/>
                      <w:sz w:val="18"/>
                      <w:szCs w:val="18"/>
                      <w:highlight w:val="yellow"/>
                      <w:lang w:val="de-CH"/>
                    </w:rPr>
                    <w:br/>
                  </w:r>
                  <w:r w:rsidRPr="00401CF6">
                    <w:rPr>
                      <w:sz w:val="18"/>
                      <w:highlight w:val="yellow"/>
                      <w:lang w:val="de-CH"/>
                    </w:rPr>
                    <w:t xml:space="preserve">/ </w:t>
                  </w:r>
                  <w:r w:rsidR="009571D1" w:rsidRPr="00401CF6">
                    <w:rPr>
                      <w:sz w:val="18"/>
                      <w:highlight w:val="yellow"/>
                      <w:lang w:val="de-CH"/>
                    </w:rPr>
                    <w:t>Partner</w:t>
                  </w:r>
                  <w:r w:rsidRPr="00401CF6">
                    <w:rPr>
                      <w:sz w:val="18"/>
                      <w:highlight w:val="yellow"/>
                      <w:lang w:val="de-CH"/>
                    </w:rPr>
                    <w:t>]</w:t>
                  </w:r>
                </w:p>
              </w:tc>
              <w:tc>
                <w:tcPr>
                  <w:tcW w:w="2228" w:type="dxa"/>
                </w:tcPr>
                <w:p w14:paraId="32D70D7C" w14:textId="77777777" w:rsidR="009F7E12" w:rsidRPr="00DE35D5" w:rsidRDefault="009F7E12" w:rsidP="00350E54">
                  <w:pPr>
                    <w:tabs>
                      <w:tab w:val="left" w:pos="1859"/>
                    </w:tabs>
                    <w:spacing w:before="0" w:after="0"/>
                    <w:jc w:val="center"/>
                    <w:rPr>
                      <w:rFonts w:cs="Arial"/>
                      <w:sz w:val="18"/>
                      <w:szCs w:val="18"/>
                      <w:highlight w:val="yellow"/>
                    </w:rPr>
                  </w:pPr>
                  <w:r>
                    <w:rPr>
                      <w:sz w:val="18"/>
                      <w:highlight w:val="yellow"/>
                    </w:rPr>
                    <w:t>[JJ.MM.AAAA]</w:t>
                  </w:r>
                </w:p>
              </w:tc>
            </w:tr>
          </w:tbl>
          <w:p w14:paraId="7E88ED5D" w14:textId="77777777" w:rsidR="00F37CB4" w:rsidRPr="00DE35D5" w:rsidRDefault="00F37CB4" w:rsidP="00166DBD">
            <w:pPr>
              <w:tabs>
                <w:tab w:val="left" w:pos="1859"/>
              </w:tabs>
              <w:spacing w:before="0" w:after="0"/>
              <w:rPr>
                <w:rFonts w:cs="Arial"/>
                <w:sz w:val="18"/>
                <w:szCs w:val="18"/>
              </w:rPr>
            </w:pPr>
          </w:p>
        </w:tc>
      </w:tr>
    </w:tbl>
    <w:p w14:paraId="355E35C3" w14:textId="77777777" w:rsidR="00F37CB4" w:rsidRPr="00DE35D5" w:rsidRDefault="00F37CB4" w:rsidP="00166DBD">
      <w:pPr>
        <w:spacing w:before="0" w:after="0" w:line="240" w:lineRule="auto"/>
        <w:rPr>
          <w:rFonts w:cs="Arial"/>
          <w:szCs w:val="20"/>
        </w:rPr>
      </w:pPr>
    </w:p>
    <w:p w14:paraId="7A415BB1" w14:textId="4AA32C72" w:rsidR="00DB0891" w:rsidRPr="00865DB0" w:rsidRDefault="00DB0891" w:rsidP="00DB0891">
      <w:pPr>
        <w:jc w:val="both"/>
        <w:rPr>
          <w:rFonts w:cs="Arial"/>
          <w:b/>
          <w:szCs w:val="20"/>
        </w:rPr>
      </w:pPr>
      <w:r>
        <w:rPr>
          <w:b/>
        </w:rPr>
        <w:t>Le présent document est un programme de travail standard</w:t>
      </w:r>
      <w:r w:rsidR="00D06450" w:rsidRPr="00D06450">
        <w:t xml:space="preserve"> </w:t>
      </w:r>
      <w:r w:rsidR="00D06450" w:rsidRPr="00D06450">
        <w:rPr>
          <w:b/>
        </w:rPr>
        <w:t xml:space="preserve">qui s’applique en principe lors de toute intervention </w:t>
      </w:r>
      <w:r w:rsidR="00D06450">
        <w:rPr>
          <w:b/>
        </w:rPr>
        <w:t>pour chaque élément couvert de</w:t>
      </w:r>
      <w:r w:rsidR="00D06450" w:rsidRPr="00D06450">
        <w:rPr>
          <w:b/>
        </w:rPr>
        <w:t xml:space="preserve"> ce champ d’audit</w:t>
      </w:r>
      <w:r w:rsidR="00D06450">
        <w:rPr>
          <w:b/>
        </w:rPr>
        <w:t>,</w:t>
      </w:r>
      <w:r w:rsidR="00D06450" w:rsidRPr="00D06450">
        <w:rPr>
          <w:b/>
        </w:rPr>
        <w:t xml:space="preserve"> conformément à la stratégie </w:t>
      </w:r>
      <w:r w:rsidR="009B1241">
        <w:rPr>
          <w:b/>
        </w:rPr>
        <w:t xml:space="preserve">d'audit </w:t>
      </w:r>
      <w:r w:rsidR="00D06450" w:rsidRPr="00D06450">
        <w:rPr>
          <w:b/>
        </w:rPr>
        <w:t>en la matière (</w:t>
      </w:r>
      <w:r w:rsidR="00D57CC3" w:rsidRPr="00D57CC3">
        <w:rPr>
          <w:b/>
        </w:rPr>
        <w:t>Circ.-FINMA 13/3, Cm 28 ss</w:t>
      </w:r>
      <w:r w:rsidR="00D06450" w:rsidRPr="00D06450">
        <w:rPr>
          <w:b/>
        </w:rPr>
        <w:t>)</w:t>
      </w:r>
      <w:r>
        <w:rPr>
          <w:b/>
        </w:rPr>
        <w:t xml:space="preserve">. Il est de la responsabilité de l'équipe d'audit d'adapter le programme de travail standard à la situation de chaque établissement audité (taille, modèle </w:t>
      </w:r>
      <w:r w:rsidR="00C67CD3">
        <w:rPr>
          <w:b/>
        </w:rPr>
        <w:t>d’affaires</w:t>
      </w:r>
      <w:r>
        <w:rPr>
          <w:b/>
        </w:rPr>
        <w:t xml:space="preserve">, organisation, processus, exposition aux risques, etc.). Si le contrôle effectué ne </w:t>
      </w:r>
      <w:r w:rsidR="00741787">
        <w:rPr>
          <w:b/>
        </w:rPr>
        <w:t xml:space="preserve">prend </w:t>
      </w:r>
      <w:r>
        <w:rPr>
          <w:b/>
        </w:rPr>
        <w:t xml:space="preserve">pas </w:t>
      </w:r>
      <w:r w:rsidR="00741787">
        <w:rPr>
          <w:b/>
        </w:rPr>
        <w:t xml:space="preserve">en compte toutes les </w:t>
      </w:r>
      <w:r>
        <w:rPr>
          <w:b/>
        </w:rPr>
        <w:t>procédures</w:t>
      </w:r>
      <w:r w:rsidR="00D87F56">
        <w:rPr>
          <w:b/>
        </w:rPr>
        <w:t xml:space="preserve"> </w:t>
      </w:r>
      <w:r w:rsidR="00D06450">
        <w:rPr>
          <w:b/>
        </w:rPr>
        <w:t>prescrites</w:t>
      </w:r>
      <w:r>
        <w:rPr>
          <w:b/>
        </w:rPr>
        <w:t>, une justification doit être fournie dans le document de travail.</w:t>
      </w:r>
      <w:r w:rsidR="00D06450">
        <w:rPr>
          <w:b/>
        </w:rPr>
        <w:t xml:space="preserve"> </w:t>
      </w:r>
      <w:r w:rsidR="00D06450" w:rsidRPr="00D06450">
        <w:rPr>
          <w:b/>
        </w:rPr>
        <w:t>Les points d’audit marqués d’un astérisque (*) ne s’appliquent pas aux banques des catégories de surveillance 4 et 5.</w:t>
      </w:r>
    </w:p>
    <w:p w14:paraId="38679E0C" w14:textId="77777777" w:rsidR="00594CFF" w:rsidRPr="00DE35D5" w:rsidRDefault="00594CFF" w:rsidP="00166DBD">
      <w:pPr>
        <w:spacing w:before="0" w:after="0" w:line="240" w:lineRule="auto"/>
        <w:rPr>
          <w:rFonts w:cs="Arial"/>
          <w:szCs w:val="20"/>
        </w:rPr>
      </w:pPr>
      <w:r>
        <w:br w:type="page"/>
      </w:r>
    </w:p>
    <w:p w14:paraId="7A26F8DD" w14:textId="77777777" w:rsidR="00352874" w:rsidRPr="00DE35D5" w:rsidRDefault="00352874" w:rsidP="00166DBD">
      <w:pPr>
        <w:spacing w:before="0" w:after="0" w:line="240" w:lineRule="auto"/>
        <w:rPr>
          <w:rFonts w:cs="Arial"/>
          <w:b/>
        </w:rPr>
      </w:pPr>
      <w:r>
        <w:rPr>
          <w:b/>
        </w:rPr>
        <w:lastRenderedPageBreak/>
        <w:t>Conclusion globale</w:t>
      </w:r>
    </w:p>
    <w:p w14:paraId="44263391" w14:textId="77777777" w:rsidR="00352874" w:rsidRPr="00DE35D5" w:rsidRDefault="00352874" w:rsidP="00166DBD">
      <w:pPr>
        <w:spacing w:before="0" w:after="0" w:line="240" w:lineRule="auto"/>
        <w:rPr>
          <w:rFonts w:cs="Arial"/>
          <w:szCs w:val="20"/>
        </w:rPr>
      </w:pPr>
    </w:p>
    <w:tbl>
      <w:tblPr>
        <w:tblStyle w:val="Tabellenraster"/>
        <w:tblW w:w="0" w:type="auto"/>
        <w:tblInd w:w="108" w:type="dxa"/>
        <w:tblLook w:val="04A0" w:firstRow="1" w:lastRow="0" w:firstColumn="1" w:lastColumn="0" w:noHBand="0" w:noVBand="1"/>
      </w:tblPr>
      <w:tblGrid>
        <w:gridCol w:w="2113"/>
        <w:gridCol w:w="12056"/>
      </w:tblGrid>
      <w:tr w:rsidR="0045532C" w:rsidRPr="00DE35D5" w14:paraId="49E4BC22" w14:textId="77777777" w:rsidTr="00166DBD">
        <w:trPr>
          <w:trHeight w:val="552"/>
          <w:tblHeader/>
        </w:trPr>
        <w:tc>
          <w:tcPr>
            <w:tcW w:w="2149" w:type="dxa"/>
            <w:shd w:val="pct15" w:color="auto" w:fill="auto"/>
          </w:tcPr>
          <w:p w14:paraId="08951021" w14:textId="77777777" w:rsidR="0045532C" w:rsidRPr="00DE35D5" w:rsidRDefault="0045532C" w:rsidP="00166DBD">
            <w:pPr>
              <w:tabs>
                <w:tab w:val="left" w:pos="1418"/>
              </w:tabs>
              <w:spacing w:before="0" w:after="0"/>
              <w:rPr>
                <w:rFonts w:cs="Arial"/>
                <w:b/>
                <w:sz w:val="16"/>
                <w:szCs w:val="16"/>
              </w:rPr>
            </w:pPr>
            <w:r>
              <w:rPr>
                <w:b/>
                <w:sz w:val="16"/>
              </w:rPr>
              <w:t>Thème :</w:t>
            </w:r>
          </w:p>
        </w:tc>
        <w:tc>
          <w:tcPr>
            <w:tcW w:w="12246" w:type="dxa"/>
            <w:shd w:val="pct15" w:color="auto" w:fill="auto"/>
          </w:tcPr>
          <w:p w14:paraId="59987C48" w14:textId="77777777" w:rsidR="0045532C" w:rsidRPr="00DE35D5" w:rsidRDefault="0045532C" w:rsidP="00166DBD">
            <w:pPr>
              <w:tabs>
                <w:tab w:val="left" w:pos="1859"/>
              </w:tabs>
              <w:spacing w:before="0" w:after="0"/>
              <w:rPr>
                <w:rFonts w:cs="Arial"/>
                <w:b/>
                <w:sz w:val="16"/>
                <w:szCs w:val="16"/>
              </w:rPr>
            </w:pPr>
            <w:r>
              <w:rPr>
                <w:b/>
                <w:sz w:val="16"/>
              </w:rPr>
              <w:t>Information / Description :</w:t>
            </w:r>
          </w:p>
        </w:tc>
      </w:tr>
      <w:tr w:rsidR="00B7671A" w:rsidRPr="00DE35D5" w14:paraId="5B61D659" w14:textId="77777777" w:rsidTr="00166DBD">
        <w:trPr>
          <w:trHeight w:val="2114"/>
        </w:trPr>
        <w:tc>
          <w:tcPr>
            <w:tcW w:w="2149" w:type="dxa"/>
          </w:tcPr>
          <w:p w14:paraId="6712465B" w14:textId="77777777" w:rsidR="00B7671A" w:rsidRPr="00DE35D5" w:rsidRDefault="00B7671A" w:rsidP="00166DBD">
            <w:pPr>
              <w:tabs>
                <w:tab w:val="left" w:pos="1418"/>
              </w:tabs>
              <w:spacing w:before="0" w:after="0"/>
              <w:rPr>
                <w:rFonts w:cs="Arial"/>
                <w:sz w:val="16"/>
                <w:szCs w:val="16"/>
              </w:rPr>
            </w:pPr>
            <w:r>
              <w:rPr>
                <w:sz w:val="16"/>
              </w:rPr>
              <w:t>Eléments devant être couverts progressivement sur une période de six ans (y compris étendue d'audit)</w:t>
            </w:r>
          </w:p>
        </w:tc>
        <w:tc>
          <w:tcPr>
            <w:tcW w:w="12246" w:type="dxa"/>
          </w:tcPr>
          <w:p w14:paraId="43220160" w14:textId="77777777" w:rsidR="00B7671A" w:rsidRPr="00DE35D5" w:rsidRDefault="00B7671A" w:rsidP="00166DBD">
            <w:pPr>
              <w:spacing w:before="0" w:after="0"/>
              <w:rPr>
                <w:rFonts w:cs="Arial"/>
                <w:sz w:val="6"/>
                <w:szCs w:val="6"/>
                <w:highlight w:val="yellow"/>
              </w:rPr>
            </w:pPr>
          </w:p>
          <w:p w14:paraId="0A9BA46F" w14:textId="77777777" w:rsidR="00B7671A" w:rsidRPr="00DE35D5" w:rsidRDefault="00B7671A" w:rsidP="00166DBD">
            <w:pPr>
              <w:spacing w:before="0" w:after="0"/>
              <w:rPr>
                <w:rFonts w:cs="Arial"/>
                <w:sz w:val="6"/>
                <w:szCs w:val="6"/>
                <w:highlight w:val="yellow"/>
              </w:rPr>
            </w:pPr>
          </w:p>
          <w:tbl>
            <w:tblPr>
              <w:tblStyle w:val="Tabellenraster"/>
              <w:tblW w:w="0" w:type="auto"/>
              <w:tblLook w:val="04A0" w:firstRow="1" w:lastRow="0" w:firstColumn="1" w:lastColumn="0" w:noHBand="0" w:noVBand="1"/>
            </w:tblPr>
            <w:tblGrid>
              <w:gridCol w:w="4707"/>
              <w:gridCol w:w="1091"/>
              <w:gridCol w:w="1092"/>
              <w:gridCol w:w="1091"/>
              <w:gridCol w:w="1092"/>
              <w:gridCol w:w="1091"/>
              <w:gridCol w:w="1092"/>
            </w:tblGrid>
            <w:tr w:rsidR="00B7671A" w:rsidRPr="00DE35D5" w14:paraId="191C359B" w14:textId="77777777" w:rsidTr="00E72C82">
              <w:tc>
                <w:tcPr>
                  <w:tcW w:w="4707" w:type="dxa"/>
                  <w:shd w:val="clear" w:color="auto" w:fill="D9D9D9" w:themeFill="background1" w:themeFillShade="D9"/>
                  <w:tcMar>
                    <w:left w:w="0" w:type="dxa"/>
                  </w:tcMar>
                </w:tcPr>
                <w:p w14:paraId="0FFFE0A9" w14:textId="77777777" w:rsidR="00B7671A" w:rsidRPr="00DE35D5" w:rsidRDefault="00B7671A" w:rsidP="00E72C82">
                  <w:pPr>
                    <w:tabs>
                      <w:tab w:val="left" w:pos="1859"/>
                    </w:tabs>
                    <w:ind w:left="29"/>
                    <w:rPr>
                      <w:rFonts w:cs="Arial"/>
                      <w:b/>
                      <w:sz w:val="16"/>
                      <w:szCs w:val="16"/>
                    </w:rPr>
                  </w:pPr>
                  <w:r>
                    <w:rPr>
                      <w:b/>
                      <w:sz w:val="16"/>
                    </w:rPr>
                    <w:t>Eléments :</w:t>
                  </w:r>
                </w:p>
              </w:tc>
              <w:tc>
                <w:tcPr>
                  <w:tcW w:w="1091" w:type="dxa"/>
                  <w:shd w:val="clear" w:color="auto" w:fill="D9D9D9" w:themeFill="background1" w:themeFillShade="D9"/>
                </w:tcPr>
                <w:p w14:paraId="665A7EEC" w14:textId="77777777" w:rsidR="00B7671A" w:rsidRPr="00DE35D5" w:rsidRDefault="00B7671A" w:rsidP="00E72C82">
                  <w:pPr>
                    <w:tabs>
                      <w:tab w:val="left" w:pos="1859"/>
                    </w:tabs>
                    <w:jc w:val="center"/>
                    <w:rPr>
                      <w:rFonts w:cs="Arial"/>
                      <w:b/>
                      <w:sz w:val="16"/>
                      <w:szCs w:val="16"/>
                      <w:highlight w:val="yellow"/>
                    </w:rPr>
                  </w:pPr>
                  <w:r>
                    <w:rPr>
                      <w:b/>
                      <w:sz w:val="16"/>
                      <w:highlight w:val="yellow"/>
                    </w:rPr>
                    <w:t>20XX-2</w:t>
                  </w:r>
                </w:p>
              </w:tc>
              <w:tc>
                <w:tcPr>
                  <w:tcW w:w="1092" w:type="dxa"/>
                  <w:shd w:val="clear" w:color="auto" w:fill="D9D9D9" w:themeFill="background1" w:themeFillShade="D9"/>
                </w:tcPr>
                <w:p w14:paraId="38C4012C" w14:textId="77777777" w:rsidR="00B7671A" w:rsidRPr="00DE35D5" w:rsidRDefault="00B7671A" w:rsidP="00E72C82">
                  <w:pPr>
                    <w:tabs>
                      <w:tab w:val="left" w:pos="1859"/>
                    </w:tabs>
                    <w:jc w:val="center"/>
                    <w:rPr>
                      <w:rFonts w:cs="Arial"/>
                      <w:b/>
                      <w:sz w:val="16"/>
                      <w:szCs w:val="16"/>
                      <w:highlight w:val="yellow"/>
                    </w:rPr>
                  </w:pPr>
                  <w:r>
                    <w:rPr>
                      <w:b/>
                      <w:sz w:val="16"/>
                      <w:highlight w:val="yellow"/>
                    </w:rPr>
                    <w:t>20XX-1</w:t>
                  </w:r>
                </w:p>
              </w:tc>
              <w:tc>
                <w:tcPr>
                  <w:tcW w:w="1091" w:type="dxa"/>
                  <w:shd w:val="clear" w:color="auto" w:fill="D9D9D9" w:themeFill="background1" w:themeFillShade="D9"/>
                </w:tcPr>
                <w:p w14:paraId="526DBBDE" w14:textId="77777777" w:rsidR="00B7671A" w:rsidRPr="00DE35D5" w:rsidRDefault="00B7671A" w:rsidP="00E72C82">
                  <w:pPr>
                    <w:tabs>
                      <w:tab w:val="left" w:pos="1859"/>
                    </w:tabs>
                    <w:jc w:val="center"/>
                    <w:rPr>
                      <w:rFonts w:cs="Arial"/>
                      <w:b/>
                      <w:sz w:val="16"/>
                      <w:szCs w:val="16"/>
                      <w:highlight w:val="yellow"/>
                    </w:rPr>
                  </w:pPr>
                  <w:r>
                    <w:rPr>
                      <w:b/>
                      <w:sz w:val="16"/>
                      <w:highlight w:val="yellow"/>
                    </w:rPr>
                    <w:t>20XX</w:t>
                  </w:r>
                </w:p>
              </w:tc>
              <w:tc>
                <w:tcPr>
                  <w:tcW w:w="1092" w:type="dxa"/>
                  <w:shd w:val="clear" w:color="auto" w:fill="D9D9D9" w:themeFill="background1" w:themeFillShade="D9"/>
                </w:tcPr>
                <w:p w14:paraId="56CD070B" w14:textId="77777777" w:rsidR="00B7671A" w:rsidRPr="00DE35D5" w:rsidRDefault="00B7671A" w:rsidP="00E72C82">
                  <w:pPr>
                    <w:tabs>
                      <w:tab w:val="left" w:pos="1859"/>
                    </w:tabs>
                    <w:jc w:val="center"/>
                    <w:rPr>
                      <w:rFonts w:cs="Arial"/>
                      <w:b/>
                      <w:sz w:val="16"/>
                      <w:szCs w:val="16"/>
                      <w:highlight w:val="yellow"/>
                    </w:rPr>
                  </w:pPr>
                  <w:r>
                    <w:rPr>
                      <w:b/>
                      <w:sz w:val="16"/>
                      <w:highlight w:val="yellow"/>
                    </w:rPr>
                    <w:t>20XX+1</w:t>
                  </w:r>
                </w:p>
              </w:tc>
              <w:tc>
                <w:tcPr>
                  <w:tcW w:w="1091" w:type="dxa"/>
                  <w:shd w:val="clear" w:color="auto" w:fill="D9D9D9" w:themeFill="background1" w:themeFillShade="D9"/>
                </w:tcPr>
                <w:p w14:paraId="12941135" w14:textId="77777777" w:rsidR="00B7671A" w:rsidRPr="00DE35D5" w:rsidRDefault="00B7671A" w:rsidP="00E72C82">
                  <w:pPr>
                    <w:tabs>
                      <w:tab w:val="left" w:pos="1859"/>
                    </w:tabs>
                    <w:jc w:val="center"/>
                    <w:rPr>
                      <w:rFonts w:cs="Arial"/>
                      <w:b/>
                      <w:sz w:val="16"/>
                      <w:szCs w:val="16"/>
                      <w:highlight w:val="yellow"/>
                    </w:rPr>
                  </w:pPr>
                  <w:r>
                    <w:rPr>
                      <w:b/>
                      <w:sz w:val="16"/>
                      <w:highlight w:val="yellow"/>
                    </w:rPr>
                    <w:t>20XX+2</w:t>
                  </w:r>
                </w:p>
              </w:tc>
              <w:tc>
                <w:tcPr>
                  <w:tcW w:w="1092" w:type="dxa"/>
                  <w:shd w:val="clear" w:color="auto" w:fill="D9D9D9" w:themeFill="background1" w:themeFillShade="D9"/>
                </w:tcPr>
                <w:p w14:paraId="5564DA6C" w14:textId="77777777" w:rsidR="00B7671A" w:rsidRPr="00DE35D5" w:rsidRDefault="00B7671A" w:rsidP="00E72C82">
                  <w:pPr>
                    <w:tabs>
                      <w:tab w:val="left" w:pos="1859"/>
                    </w:tabs>
                    <w:jc w:val="center"/>
                    <w:rPr>
                      <w:rFonts w:cs="Arial"/>
                      <w:b/>
                      <w:sz w:val="16"/>
                      <w:szCs w:val="16"/>
                      <w:highlight w:val="yellow"/>
                    </w:rPr>
                  </w:pPr>
                  <w:r>
                    <w:rPr>
                      <w:b/>
                      <w:sz w:val="16"/>
                      <w:highlight w:val="yellow"/>
                    </w:rPr>
                    <w:t>20XX+3</w:t>
                  </w:r>
                </w:p>
              </w:tc>
            </w:tr>
            <w:tr w:rsidR="00B7671A" w:rsidRPr="00DE35D5" w14:paraId="6EC16C21" w14:textId="77777777" w:rsidTr="00E72C82">
              <w:tc>
                <w:tcPr>
                  <w:tcW w:w="4707" w:type="dxa"/>
                  <w:tcMar>
                    <w:left w:w="0" w:type="dxa"/>
                  </w:tcMar>
                </w:tcPr>
                <w:p w14:paraId="6A414303" w14:textId="77777777" w:rsidR="00F40C28" w:rsidRPr="00DE35D5" w:rsidRDefault="001F440D" w:rsidP="00E36B30">
                  <w:pPr>
                    <w:tabs>
                      <w:tab w:val="left" w:pos="1859"/>
                    </w:tabs>
                    <w:ind w:left="29"/>
                    <w:rPr>
                      <w:sz w:val="16"/>
                      <w:szCs w:val="16"/>
                    </w:rPr>
                  </w:pPr>
                  <w:r>
                    <w:rPr>
                      <w:sz w:val="16"/>
                    </w:rPr>
                    <w:t>Adéquation de l'organisation interne globale (structure organisationnelle, séparation des fonctions, descriptions de poste, responsabilités et compétences)</w:t>
                  </w:r>
                </w:p>
              </w:tc>
              <w:tc>
                <w:tcPr>
                  <w:tcW w:w="1091" w:type="dxa"/>
                </w:tcPr>
                <w:p w14:paraId="64B4C3C5" w14:textId="77777777" w:rsidR="00B7671A" w:rsidRPr="00DE35D5" w:rsidRDefault="00B7671A" w:rsidP="00E72C82">
                  <w:pPr>
                    <w:tabs>
                      <w:tab w:val="left" w:pos="1859"/>
                    </w:tabs>
                    <w:jc w:val="center"/>
                    <w:rPr>
                      <w:rFonts w:cs="Arial"/>
                      <w:sz w:val="16"/>
                      <w:szCs w:val="16"/>
                    </w:rPr>
                  </w:pPr>
                  <w:r>
                    <w:rPr>
                      <w:sz w:val="16"/>
                      <w:highlight w:val="yellow"/>
                    </w:rPr>
                    <w:t>[A / RC / –]</w:t>
                  </w:r>
                </w:p>
              </w:tc>
              <w:tc>
                <w:tcPr>
                  <w:tcW w:w="1092" w:type="dxa"/>
                </w:tcPr>
                <w:p w14:paraId="05C75C2C" w14:textId="77777777" w:rsidR="00B7671A" w:rsidRPr="00DE35D5" w:rsidRDefault="00B7671A" w:rsidP="00E72C82">
                  <w:pPr>
                    <w:tabs>
                      <w:tab w:val="left" w:pos="1859"/>
                    </w:tabs>
                    <w:jc w:val="center"/>
                    <w:rPr>
                      <w:rFonts w:cs="Arial"/>
                      <w:sz w:val="16"/>
                      <w:szCs w:val="16"/>
                    </w:rPr>
                  </w:pPr>
                  <w:r>
                    <w:rPr>
                      <w:sz w:val="16"/>
                      <w:highlight w:val="yellow"/>
                    </w:rPr>
                    <w:t>[A / RC / –]</w:t>
                  </w:r>
                </w:p>
              </w:tc>
              <w:tc>
                <w:tcPr>
                  <w:tcW w:w="1091" w:type="dxa"/>
                  <w:shd w:val="clear" w:color="auto" w:fill="F2F2F2" w:themeFill="background1" w:themeFillShade="F2"/>
                </w:tcPr>
                <w:p w14:paraId="4C27C446" w14:textId="77777777" w:rsidR="00B7671A" w:rsidRPr="00DE35D5" w:rsidRDefault="00B7671A" w:rsidP="00E72C82">
                  <w:pPr>
                    <w:tabs>
                      <w:tab w:val="left" w:pos="1859"/>
                    </w:tabs>
                    <w:jc w:val="center"/>
                    <w:rPr>
                      <w:rFonts w:cs="Arial"/>
                      <w:sz w:val="16"/>
                      <w:szCs w:val="16"/>
                    </w:rPr>
                  </w:pPr>
                  <w:r>
                    <w:rPr>
                      <w:sz w:val="16"/>
                      <w:highlight w:val="yellow"/>
                    </w:rPr>
                    <w:t>[A / RC / –]</w:t>
                  </w:r>
                </w:p>
              </w:tc>
              <w:tc>
                <w:tcPr>
                  <w:tcW w:w="1092" w:type="dxa"/>
                </w:tcPr>
                <w:p w14:paraId="2CA1856D" w14:textId="77777777" w:rsidR="00B7671A" w:rsidRPr="00DE35D5" w:rsidRDefault="00B7671A" w:rsidP="00E72C82">
                  <w:pPr>
                    <w:tabs>
                      <w:tab w:val="left" w:pos="1859"/>
                    </w:tabs>
                    <w:jc w:val="center"/>
                    <w:rPr>
                      <w:rFonts w:cs="Arial"/>
                      <w:sz w:val="16"/>
                      <w:szCs w:val="16"/>
                    </w:rPr>
                  </w:pPr>
                  <w:r>
                    <w:rPr>
                      <w:sz w:val="16"/>
                      <w:highlight w:val="yellow"/>
                    </w:rPr>
                    <w:t>[A / RC / –]</w:t>
                  </w:r>
                </w:p>
              </w:tc>
              <w:tc>
                <w:tcPr>
                  <w:tcW w:w="1091" w:type="dxa"/>
                </w:tcPr>
                <w:p w14:paraId="4B8871D3" w14:textId="77777777" w:rsidR="00B7671A" w:rsidRPr="00DE35D5" w:rsidRDefault="00B7671A" w:rsidP="00E72C82">
                  <w:pPr>
                    <w:tabs>
                      <w:tab w:val="left" w:pos="1859"/>
                    </w:tabs>
                    <w:jc w:val="center"/>
                    <w:rPr>
                      <w:rFonts w:cs="Arial"/>
                      <w:sz w:val="16"/>
                      <w:szCs w:val="16"/>
                    </w:rPr>
                  </w:pPr>
                  <w:r>
                    <w:rPr>
                      <w:sz w:val="16"/>
                      <w:highlight w:val="yellow"/>
                    </w:rPr>
                    <w:t>[A / RC / –]</w:t>
                  </w:r>
                </w:p>
              </w:tc>
              <w:tc>
                <w:tcPr>
                  <w:tcW w:w="1092" w:type="dxa"/>
                </w:tcPr>
                <w:p w14:paraId="4C839394" w14:textId="77777777" w:rsidR="00B7671A" w:rsidRPr="00DE35D5" w:rsidRDefault="00B7671A" w:rsidP="00E72C82">
                  <w:pPr>
                    <w:tabs>
                      <w:tab w:val="left" w:pos="1859"/>
                    </w:tabs>
                    <w:jc w:val="center"/>
                    <w:rPr>
                      <w:rFonts w:cs="Arial"/>
                      <w:sz w:val="16"/>
                      <w:szCs w:val="16"/>
                    </w:rPr>
                  </w:pPr>
                  <w:r>
                    <w:rPr>
                      <w:sz w:val="16"/>
                      <w:highlight w:val="yellow"/>
                    </w:rPr>
                    <w:t>[A / RC / –]</w:t>
                  </w:r>
                </w:p>
              </w:tc>
            </w:tr>
            <w:tr w:rsidR="00B7671A" w:rsidRPr="00DE35D5" w14:paraId="5B023CBB" w14:textId="77777777" w:rsidTr="00E72C82">
              <w:tc>
                <w:tcPr>
                  <w:tcW w:w="4707" w:type="dxa"/>
                  <w:tcMar>
                    <w:left w:w="0" w:type="dxa"/>
                  </w:tcMar>
                </w:tcPr>
                <w:p w14:paraId="0D5E2640" w14:textId="77777777" w:rsidR="00FC4DB8" w:rsidRPr="00DE35D5" w:rsidRDefault="001F440D" w:rsidP="00FC4DB8">
                  <w:pPr>
                    <w:tabs>
                      <w:tab w:val="left" w:pos="1859"/>
                    </w:tabs>
                    <w:ind w:left="29"/>
                    <w:rPr>
                      <w:sz w:val="16"/>
                      <w:szCs w:val="16"/>
                    </w:rPr>
                  </w:pPr>
                  <w:r>
                    <w:rPr>
                      <w:sz w:val="16"/>
                    </w:rPr>
                    <w:t>Adéquation des directives internes (structure, clarté, caractère actuel, révision périodique, processus d'approbation, etc.)</w:t>
                  </w:r>
                </w:p>
              </w:tc>
              <w:tc>
                <w:tcPr>
                  <w:tcW w:w="1091" w:type="dxa"/>
                </w:tcPr>
                <w:p w14:paraId="6FEE2D41" w14:textId="77777777" w:rsidR="00B7671A" w:rsidRPr="00DE35D5" w:rsidRDefault="00B7671A" w:rsidP="00E72C82">
                  <w:pPr>
                    <w:tabs>
                      <w:tab w:val="left" w:pos="1859"/>
                    </w:tabs>
                    <w:jc w:val="center"/>
                    <w:rPr>
                      <w:rFonts w:cs="Arial"/>
                      <w:sz w:val="16"/>
                      <w:szCs w:val="16"/>
                    </w:rPr>
                  </w:pPr>
                  <w:r>
                    <w:rPr>
                      <w:sz w:val="16"/>
                      <w:highlight w:val="yellow"/>
                    </w:rPr>
                    <w:t>[A / RC / –]</w:t>
                  </w:r>
                </w:p>
              </w:tc>
              <w:tc>
                <w:tcPr>
                  <w:tcW w:w="1092" w:type="dxa"/>
                </w:tcPr>
                <w:p w14:paraId="1F4B05CF" w14:textId="77777777" w:rsidR="00B7671A" w:rsidRPr="00DE35D5" w:rsidRDefault="00B7671A" w:rsidP="00E72C82">
                  <w:pPr>
                    <w:tabs>
                      <w:tab w:val="left" w:pos="1859"/>
                    </w:tabs>
                    <w:jc w:val="center"/>
                    <w:rPr>
                      <w:rFonts w:cs="Arial"/>
                      <w:sz w:val="16"/>
                      <w:szCs w:val="16"/>
                    </w:rPr>
                  </w:pPr>
                  <w:r>
                    <w:rPr>
                      <w:sz w:val="16"/>
                      <w:highlight w:val="yellow"/>
                    </w:rPr>
                    <w:t>[A / RC / –]</w:t>
                  </w:r>
                </w:p>
              </w:tc>
              <w:tc>
                <w:tcPr>
                  <w:tcW w:w="1091" w:type="dxa"/>
                  <w:shd w:val="clear" w:color="auto" w:fill="F2F2F2" w:themeFill="background1" w:themeFillShade="F2"/>
                </w:tcPr>
                <w:p w14:paraId="1C2A9EF5" w14:textId="77777777" w:rsidR="00B7671A" w:rsidRPr="00DE35D5" w:rsidRDefault="00B7671A" w:rsidP="00E72C82">
                  <w:pPr>
                    <w:tabs>
                      <w:tab w:val="left" w:pos="1859"/>
                    </w:tabs>
                    <w:jc w:val="center"/>
                    <w:rPr>
                      <w:rFonts w:cs="Arial"/>
                      <w:sz w:val="16"/>
                      <w:szCs w:val="16"/>
                    </w:rPr>
                  </w:pPr>
                  <w:r>
                    <w:rPr>
                      <w:sz w:val="16"/>
                      <w:highlight w:val="yellow"/>
                    </w:rPr>
                    <w:t>[A / RC / –]</w:t>
                  </w:r>
                </w:p>
              </w:tc>
              <w:tc>
                <w:tcPr>
                  <w:tcW w:w="1092" w:type="dxa"/>
                </w:tcPr>
                <w:p w14:paraId="2A20DECB" w14:textId="77777777" w:rsidR="00B7671A" w:rsidRPr="00DE35D5" w:rsidRDefault="00B7671A" w:rsidP="00E72C82">
                  <w:pPr>
                    <w:tabs>
                      <w:tab w:val="left" w:pos="1859"/>
                    </w:tabs>
                    <w:jc w:val="center"/>
                    <w:rPr>
                      <w:rFonts w:cs="Arial"/>
                      <w:sz w:val="16"/>
                      <w:szCs w:val="16"/>
                    </w:rPr>
                  </w:pPr>
                  <w:r>
                    <w:rPr>
                      <w:sz w:val="16"/>
                      <w:highlight w:val="yellow"/>
                    </w:rPr>
                    <w:t>[A / RC / –]</w:t>
                  </w:r>
                </w:p>
              </w:tc>
              <w:tc>
                <w:tcPr>
                  <w:tcW w:w="1091" w:type="dxa"/>
                </w:tcPr>
                <w:p w14:paraId="4A0FD7A7" w14:textId="77777777" w:rsidR="00B7671A" w:rsidRPr="00DE35D5" w:rsidRDefault="00B7671A" w:rsidP="00E72C82">
                  <w:pPr>
                    <w:tabs>
                      <w:tab w:val="left" w:pos="1859"/>
                    </w:tabs>
                    <w:jc w:val="center"/>
                    <w:rPr>
                      <w:rFonts w:cs="Arial"/>
                      <w:sz w:val="16"/>
                      <w:szCs w:val="16"/>
                    </w:rPr>
                  </w:pPr>
                  <w:r>
                    <w:rPr>
                      <w:sz w:val="16"/>
                      <w:highlight w:val="yellow"/>
                    </w:rPr>
                    <w:t>[A / RC / –]</w:t>
                  </w:r>
                </w:p>
              </w:tc>
              <w:tc>
                <w:tcPr>
                  <w:tcW w:w="1092" w:type="dxa"/>
                </w:tcPr>
                <w:p w14:paraId="5CD10D90" w14:textId="77777777" w:rsidR="00B7671A" w:rsidRPr="00DE35D5" w:rsidRDefault="00B7671A" w:rsidP="00E72C82">
                  <w:pPr>
                    <w:tabs>
                      <w:tab w:val="left" w:pos="1859"/>
                    </w:tabs>
                    <w:jc w:val="center"/>
                    <w:rPr>
                      <w:rFonts w:cs="Arial"/>
                      <w:sz w:val="16"/>
                      <w:szCs w:val="16"/>
                    </w:rPr>
                  </w:pPr>
                  <w:r>
                    <w:rPr>
                      <w:sz w:val="16"/>
                      <w:highlight w:val="yellow"/>
                    </w:rPr>
                    <w:t>[A / RC / –]</w:t>
                  </w:r>
                </w:p>
              </w:tc>
            </w:tr>
            <w:tr w:rsidR="00B7671A" w:rsidRPr="00DE35D5" w14:paraId="01E614A3" w14:textId="77777777" w:rsidTr="00E72C82">
              <w:tc>
                <w:tcPr>
                  <w:tcW w:w="4707" w:type="dxa"/>
                  <w:tcMar>
                    <w:left w:w="0" w:type="dxa"/>
                  </w:tcMar>
                </w:tcPr>
                <w:p w14:paraId="7FE0AF97" w14:textId="0AE0D58F" w:rsidR="00FC4DB8" w:rsidRPr="00DE35D5" w:rsidRDefault="001F440D" w:rsidP="003526C8">
                  <w:pPr>
                    <w:tabs>
                      <w:tab w:val="left" w:pos="1859"/>
                    </w:tabs>
                    <w:ind w:left="29"/>
                    <w:rPr>
                      <w:sz w:val="16"/>
                      <w:szCs w:val="16"/>
                    </w:rPr>
                  </w:pPr>
                  <w:r>
                    <w:rPr>
                      <w:sz w:val="16"/>
                    </w:rPr>
                    <w:t xml:space="preserve">Adéquation du système de contrôle interne (méthodes d'identification, d'évaluation, de mesure, de surveillance et de </w:t>
                  </w:r>
                  <w:r w:rsidRPr="00670EAE">
                    <w:rPr>
                      <w:i/>
                      <w:sz w:val="16"/>
                    </w:rPr>
                    <w:t>reporting</w:t>
                  </w:r>
                  <w:r>
                    <w:rPr>
                      <w:sz w:val="16"/>
                    </w:rPr>
                    <w:t xml:space="preserve"> des risques, mise en œuvre de contrôles)</w:t>
                  </w:r>
                </w:p>
              </w:tc>
              <w:tc>
                <w:tcPr>
                  <w:tcW w:w="1091" w:type="dxa"/>
                </w:tcPr>
                <w:p w14:paraId="69BD3601" w14:textId="77777777" w:rsidR="00B7671A" w:rsidRPr="00DE35D5" w:rsidRDefault="00B7671A" w:rsidP="00E72C82">
                  <w:pPr>
                    <w:tabs>
                      <w:tab w:val="left" w:pos="1859"/>
                    </w:tabs>
                    <w:jc w:val="center"/>
                    <w:rPr>
                      <w:rFonts w:cs="Arial"/>
                      <w:sz w:val="16"/>
                      <w:szCs w:val="16"/>
                    </w:rPr>
                  </w:pPr>
                  <w:r>
                    <w:rPr>
                      <w:sz w:val="16"/>
                      <w:highlight w:val="yellow"/>
                    </w:rPr>
                    <w:t>[A / RC / –]</w:t>
                  </w:r>
                </w:p>
              </w:tc>
              <w:tc>
                <w:tcPr>
                  <w:tcW w:w="1092" w:type="dxa"/>
                </w:tcPr>
                <w:p w14:paraId="1ACDB1D6" w14:textId="77777777" w:rsidR="00B7671A" w:rsidRPr="00DE35D5" w:rsidRDefault="00B7671A" w:rsidP="00E72C82">
                  <w:pPr>
                    <w:tabs>
                      <w:tab w:val="left" w:pos="1859"/>
                    </w:tabs>
                    <w:jc w:val="center"/>
                    <w:rPr>
                      <w:rFonts w:cs="Arial"/>
                      <w:sz w:val="16"/>
                      <w:szCs w:val="16"/>
                    </w:rPr>
                  </w:pPr>
                  <w:r>
                    <w:rPr>
                      <w:sz w:val="16"/>
                      <w:highlight w:val="yellow"/>
                    </w:rPr>
                    <w:t>[A / RC / –]</w:t>
                  </w:r>
                </w:p>
              </w:tc>
              <w:tc>
                <w:tcPr>
                  <w:tcW w:w="1091" w:type="dxa"/>
                  <w:shd w:val="clear" w:color="auto" w:fill="F2F2F2" w:themeFill="background1" w:themeFillShade="F2"/>
                </w:tcPr>
                <w:p w14:paraId="602C20AD" w14:textId="77777777" w:rsidR="00B7671A" w:rsidRPr="00DE35D5" w:rsidRDefault="00B7671A" w:rsidP="00E72C82">
                  <w:pPr>
                    <w:tabs>
                      <w:tab w:val="left" w:pos="1859"/>
                    </w:tabs>
                    <w:jc w:val="center"/>
                    <w:rPr>
                      <w:rFonts w:cs="Arial"/>
                      <w:sz w:val="16"/>
                      <w:szCs w:val="16"/>
                    </w:rPr>
                  </w:pPr>
                  <w:r>
                    <w:rPr>
                      <w:sz w:val="16"/>
                      <w:highlight w:val="yellow"/>
                    </w:rPr>
                    <w:t>[A / RC / –]</w:t>
                  </w:r>
                </w:p>
              </w:tc>
              <w:tc>
                <w:tcPr>
                  <w:tcW w:w="1092" w:type="dxa"/>
                </w:tcPr>
                <w:p w14:paraId="17EE870F" w14:textId="77777777" w:rsidR="00B7671A" w:rsidRPr="00DE35D5" w:rsidRDefault="00B7671A" w:rsidP="00E72C82">
                  <w:pPr>
                    <w:tabs>
                      <w:tab w:val="left" w:pos="1859"/>
                    </w:tabs>
                    <w:jc w:val="center"/>
                    <w:rPr>
                      <w:rFonts w:cs="Arial"/>
                      <w:sz w:val="16"/>
                      <w:szCs w:val="16"/>
                    </w:rPr>
                  </w:pPr>
                  <w:r>
                    <w:rPr>
                      <w:sz w:val="16"/>
                      <w:highlight w:val="yellow"/>
                    </w:rPr>
                    <w:t>[A / RC / –]</w:t>
                  </w:r>
                </w:p>
              </w:tc>
              <w:tc>
                <w:tcPr>
                  <w:tcW w:w="1091" w:type="dxa"/>
                </w:tcPr>
                <w:p w14:paraId="34C007BE" w14:textId="77777777" w:rsidR="00B7671A" w:rsidRPr="00DE35D5" w:rsidRDefault="00B7671A" w:rsidP="00E72C82">
                  <w:pPr>
                    <w:tabs>
                      <w:tab w:val="left" w:pos="1859"/>
                    </w:tabs>
                    <w:jc w:val="center"/>
                    <w:rPr>
                      <w:rFonts w:cs="Arial"/>
                      <w:sz w:val="16"/>
                      <w:szCs w:val="16"/>
                    </w:rPr>
                  </w:pPr>
                  <w:r>
                    <w:rPr>
                      <w:sz w:val="16"/>
                      <w:highlight w:val="yellow"/>
                    </w:rPr>
                    <w:t>[A / RC / –]</w:t>
                  </w:r>
                </w:p>
              </w:tc>
              <w:tc>
                <w:tcPr>
                  <w:tcW w:w="1092" w:type="dxa"/>
                </w:tcPr>
                <w:p w14:paraId="45F5CDD4" w14:textId="77777777" w:rsidR="00B7671A" w:rsidRPr="00DE35D5" w:rsidRDefault="00B7671A" w:rsidP="00E72C82">
                  <w:pPr>
                    <w:tabs>
                      <w:tab w:val="left" w:pos="1859"/>
                    </w:tabs>
                    <w:jc w:val="center"/>
                    <w:rPr>
                      <w:rFonts w:cs="Arial"/>
                      <w:sz w:val="16"/>
                      <w:szCs w:val="16"/>
                    </w:rPr>
                  </w:pPr>
                  <w:r>
                    <w:rPr>
                      <w:sz w:val="16"/>
                      <w:highlight w:val="yellow"/>
                    </w:rPr>
                    <w:t>[A / RC / –]</w:t>
                  </w:r>
                </w:p>
              </w:tc>
            </w:tr>
            <w:tr w:rsidR="00B7671A" w:rsidRPr="00DE35D5" w14:paraId="55E54F56" w14:textId="77777777" w:rsidTr="00E72C82">
              <w:tc>
                <w:tcPr>
                  <w:tcW w:w="4707" w:type="dxa"/>
                  <w:tcMar>
                    <w:left w:w="0" w:type="dxa"/>
                  </w:tcMar>
                </w:tcPr>
                <w:p w14:paraId="72B263CA" w14:textId="77777777" w:rsidR="00B7671A" w:rsidRPr="00DE35D5" w:rsidRDefault="001F440D" w:rsidP="00E72C82">
                  <w:pPr>
                    <w:tabs>
                      <w:tab w:val="left" w:pos="1859"/>
                    </w:tabs>
                    <w:ind w:left="29"/>
                    <w:rPr>
                      <w:sz w:val="16"/>
                      <w:szCs w:val="16"/>
                    </w:rPr>
                  </w:pPr>
                  <w:r>
                    <w:rPr>
                      <w:sz w:val="16"/>
                    </w:rPr>
                    <w:t>Mesures visant à limiter les conflits d'intérêts de façon adéquate (systèmes de rémunération inclus)</w:t>
                  </w:r>
                </w:p>
              </w:tc>
              <w:tc>
                <w:tcPr>
                  <w:tcW w:w="1091" w:type="dxa"/>
                </w:tcPr>
                <w:p w14:paraId="40AB2D87" w14:textId="77777777" w:rsidR="00B7671A" w:rsidRPr="00DE35D5" w:rsidRDefault="00B7671A" w:rsidP="00E72C82">
                  <w:pPr>
                    <w:tabs>
                      <w:tab w:val="left" w:pos="1859"/>
                    </w:tabs>
                    <w:jc w:val="center"/>
                    <w:rPr>
                      <w:rFonts w:cs="Arial"/>
                      <w:sz w:val="16"/>
                      <w:szCs w:val="16"/>
                    </w:rPr>
                  </w:pPr>
                  <w:r>
                    <w:rPr>
                      <w:sz w:val="16"/>
                      <w:highlight w:val="yellow"/>
                    </w:rPr>
                    <w:t>[A / RC / –]</w:t>
                  </w:r>
                </w:p>
              </w:tc>
              <w:tc>
                <w:tcPr>
                  <w:tcW w:w="1092" w:type="dxa"/>
                </w:tcPr>
                <w:p w14:paraId="01FE693E" w14:textId="77777777" w:rsidR="00B7671A" w:rsidRPr="00DE35D5" w:rsidRDefault="00B7671A" w:rsidP="00E72C82">
                  <w:pPr>
                    <w:tabs>
                      <w:tab w:val="left" w:pos="1859"/>
                    </w:tabs>
                    <w:jc w:val="center"/>
                    <w:rPr>
                      <w:rFonts w:cs="Arial"/>
                      <w:sz w:val="16"/>
                      <w:szCs w:val="16"/>
                    </w:rPr>
                  </w:pPr>
                  <w:r>
                    <w:rPr>
                      <w:sz w:val="16"/>
                      <w:highlight w:val="yellow"/>
                    </w:rPr>
                    <w:t>[A / RC / –]</w:t>
                  </w:r>
                </w:p>
              </w:tc>
              <w:tc>
                <w:tcPr>
                  <w:tcW w:w="1091" w:type="dxa"/>
                  <w:shd w:val="clear" w:color="auto" w:fill="F2F2F2" w:themeFill="background1" w:themeFillShade="F2"/>
                </w:tcPr>
                <w:p w14:paraId="181810CB" w14:textId="77777777" w:rsidR="00B7671A" w:rsidRPr="00DE35D5" w:rsidRDefault="00B7671A" w:rsidP="00E72C82">
                  <w:pPr>
                    <w:tabs>
                      <w:tab w:val="left" w:pos="1859"/>
                    </w:tabs>
                    <w:jc w:val="center"/>
                    <w:rPr>
                      <w:rFonts w:cs="Arial"/>
                      <w:sz w:val="16"/>
                      <w:szCs w:val="16"/>
                    </w:rPr>
                  </w:pPr>
                  <w:r>
                    <w:rPr>
                      <w:sz w:val="16"/>
                      <w:highlight w:val="yellow"/>
                    </w:rPr>
                    <w:t>[A / RC / –]</w:t>
                  </w:r>
                </w:p>
              </w:tc>
              <w:tc>
                <w:tcPr>
                  <w:tcW w:w="1092" w:type="dxa"/>
                </w:tcPr>
                <w:p w14:paraId="6E490819" w14:textId="77777777" w:rsidR="00B7671A" w:rsidRPr="00DE35D5" w:rsidRDefault="00B7671A" w:rsidP="00E72C82">
                  <w:pPr>
                    <w:tabs>
                      <w:tab w:val="left" w:pos="1859"/>
                    </w:tabs>
                    <w:jc w:val="center"/>
                    <w:rPr>
                      <w:rFonts w:cs="Arial"/>
                      <w:sz w:val="16"/>
                      <w:szCs w:val="16"/>
                    </w:rPr>
                  </w:pPr>
                  <w:r>
                    <w:rPr>
                      <w:sz w:val="16"/>
                      <w:highlight w:val="yellow"/>
                    </w:rPr>
                    <w:t>[A / RC / –]</w:t>
                  </w:r>
                </w:p>
              </w:tc>
              <w:tc>
                <w:tcPr>
                  <w:tcW w:w="1091" w:type="dxa"/>
                </w:tcPr>
                <w:p w14:paraId="02C89B73" w14:textId="77777777" w:rsidR="00B7671A" w:rsidRPr="00DE35D5" w:rsidRDefault="00B7671A" w:rsidP="00E72C82">
                  <w:pPr>
                    <w:tabs>
                      <w:tab w:val="left" w:pos="1859"/>
                    </w:tabs>
                    <w:jc w:val="center"/>
                    <w:rPr>
                      <w:rFonts w:cs="Arial"/>
                      <w:sz w:val="16"/>
                      <w:szCs w:val="16"/>
                    </w:rPr>
                  </w:pPr>
                  <w:r>
                    <w:rPr>
                      <w:sz w:val="16"/>
                      <w:highlight w:val="yellow"/>
                    </w:rPr>
                    <w:t>[A / RC / –]</w:t>
                  </w:r>
                </w:p>
              </w:tc>
              <w:tc>
                <w:tcPr>
                  <w:tcW w:w="1092" w:type="dxa"/>
                </w:tcPr>
                <w:p w14:paraId="650041B3" w14:textId="77777777" w:rsidR="00B7671A" w:rsidRPr="00DE35D5" w:rsidRDefault="00B7671A" w:rsidP="00E72C82">
                  <w:pPr>
                    <w:tabs>
                      <w:tab w:val="left" w:pos="1859"/>
                    </w:tabs>
                    <w:jc w:val="center"/>
                    <w:rPr>
                      <w:rFonts w:cs="Arial"/>
                      <w:sz w:val="16"/>
                      <w:szCs w:val="16"/>
                    </w:rPr>
                  </w:pPr>
                  <w:r>
                    <w:rPr>
                      <w:sz w:val="16"/>
                      <w:highlight w:val="yellow"/>
                    </w:rPr>
                    <w:t>[A / RC / –]</w:t>
                  </w:r>
                </w:p>
              </w:tc>
            </w:tr>
            <w:tr w:rsidR="00B7671A" w:rsidRPr="00DE35D5" w14:paraId="700C4F8B" w14:textId="77777777" w:rsidTr="00E72C82">
              <w:tc>
                <w:tcPr>
                  <w:tcW w:w="4707" w:type="dxa"/>
                  <w:tcMar>
                    <w:left w:w="0" w:type="dxa"/>
                  </w:tcMar>
                </w:tcPr>
                <w:p w14:paraId="592188E2" w14:textId="458D18F5" w:rsidR="00B7671A" w:rsidRPr="00DE35D5" w:rsidRDefault="001F440D">
                  <w:pPr>
                    <w:tabs>
                      <w:tab w:val="left" w:pos="1859"/>
                    </w:tabs>
                    <w:ind w:left="29"/>
                    <w:rPr>
                      <w:sz w:val="16"/>
                      <w:szCs w:val="16"/>
                    </w:rPr>
                  </w:pPr>
                  <w:r w:rsidRPr="009D1301">
                    <w:rPr>
                      <w:i/>
                      <w:sz w:val="16"/>
                    </w:rPr>
                    <w:t>Reporting</w:t>
                  </w:r>
                  <w:r>
                    <w:rPr>
                      <w:sz w:val="16"/>
                    </w:rPr>
                    <w:t xml:space="preserve"> interne (contenu, destinataires, périodicité, processus de remontée de l'information, etc.)</w:t>
                  </w:r>
                  <w:r w:rsidR="00112C49">
                    <w:rPr>
                      <w:sz w:val="16"/>
                    </w:rPr>
                    <w:t xml:space="preserve"> et publication relative à la gouvernance d’entreprise</w:t>
                  </w:r>
                </w:p>
              </w:tc>
              <w:tc>
                <w:tcPr>
                  <w:tcW w:w="1091" w:type="dxa"/>
                </w:tcPr>
                <w:p w14:paraId="768D1C7E" w14:textId="77777777" w:rsidR="00B7671A" w:rsidRPr="00DE35D5" w:rsidRDefault="00B7671A" w:rsidP="00E72C82">
                  <w:pPr>
                    <w:tabs>
                      <w:tab w:val="left" w:pos="1859"/>
                    </w:tabs>
                    <w:jc w:val="center"/>
                    <w:rPr>
                      <w:rFonts w:cs="Arial"/>
                      <w:sz w:val="16"/>
                      <w:szCs w:val="16"/>
                    </w:rPr>
                  </w:pPr>
                  <w:r>
                    <w:rPr>
                      <w:sz w:val="16"/>
                      <w:highlight w:val="yellow"/>
                    </w:rPr>
                    <w:t>[A / RC / –]</w:t>
                  </w:r>
                </w:p>
              </w:tc>
              <w:tc>
                <w:tcPr>
                  <w:tcW w:w="1092" w:type="dxa"/>
                </w:tcPr>
                <w:p w14:paraId="1E8AF82D" w14:textId="77777777" w:rsidR="00B7671A" w:rsidRPr="00DE35D5" w:rsidRDefault="00B7671A" w:rsidP="00E72C82">
                  <w:pPr>
                    <w:tabs>
                      <w:tab w:val="left" w:pos="1859"/>
                    </w:tabs>
                    <w:jc w:val="center"/>
                    <w:rPr>
                      <w:rFonts w:cs="Arial"/>
                      <w:sz w:val="16"/>
                      <w:szCs w:val="16"/>
                    </w:rPr>
                  </w:pPr>
                  <w:r>
                    <w:rPr>
                      <w:sz w:val="16"/>
                      <w:highlight w:val="yellow"/>
                    </w:rPr>
                    <w:t>[A / RC / –]</w:t>
                  </w:r>
                </w:p>
              </w:tc>
              <w:tc>
                <w:tcPr>
                  <w:tcW w:w="1091" w:type="dxa"/>
                  <w:shd w:val="clear" w:color="auto" w:fill="F2F2F2" w:themeFill="background1" w:themeFillShade="F2"/>
                </w:tcPr>
                <w:p w14:paraId="545F8720" w14:textId="77777777" w:rsidR="00B7671A" w:rsidRPr="00DE35D5" w:rsidRDefault="00B7671A" w:rsidP="00E72C82">
                  <w:pPr>
                    <w:tabs>
                      <w:tab w:val="left" w:pos="1859"/>
                    </w:tabs>
                    <w:jc w:val="center"/>
                    <w:rPr>
                      <w:rFonts w:cs="Arial"/>
                      <w:sz w:val="16"/>
                      <w:szCs w:val="16"/>
                    </w:rPr>
                  </w:pPr>
                  <w:r>
                    <w:rPr>
                      <w:sz w:val="16"/>
                      <w:highlight w:val="yellow"/>
                    </w:rPr>
                    <w:t>[A / RC / –]</w:t>
                  </w:r>
                </w:p>
              </w:tc>
              <w:tc>
                <w:tcPr>
                  <w:tcW w:w="1092" w:type="dxa"/>
                </w:tcPr>
                <w:p w14:paraId="6FCFB9FA" w14:textId="77777777" w:rsidR="00B7671A" w:rsidRPr="00DE35D5" w:rsidRDefault="00B7671A" w:rsidP="00E72C82">
                  <w:pPr>
                    <w:tabs>
                      <w:tab w:val="left" w:pos="1859"/>
                    </w:tabs>
                    <w:jc w:val="center"/>
                    <w:rPr>
                      <w:rFonts w:cs="Arial"/>
                      <w:sz w:val="16"/>
                      <w:szCs w:val="16"/>
                    </w:rPr>
                  </w:pPr>
                  <w:r>
                    <w:rPr>
                      <w:sz w:val="16"/>
                      <w:highlight w:val="yellow"/>
                    </w:rPr>
                    <w:t>[A / RC / –]</w:t>
                  </w:r>
                </w:p>
              </w:tc>
              <w:tc>
                <w:tcPr>
                  <w:tcW w:w="1091" w:type="dxa"/>
                </w:tcPr>
                <w:p w14:paraId="0F1EA67B" w14:textId="77777777" w:rsidR="00B7671A" w:rsidRPr="00DE35D5" w:rsidRDefault="00B7671A" w:rsidP="00E72C82">
                  <w:pPr>
                    <w:tabs>
                      <w:tab w:val="left" w:pos="1859"/>
                    </w:tabs>
                    <w:jc w:val="center"/>
                    <w:rPr>
                      <w:rFonts w:cs="Arial"/>
                      <w:sz w:val="16"/>
                      <w:szCs w:val="16"/>
                    </w:rPr>
                  </w:pPr>
                  <w:r>
                    <w:rPr>
                      <w:sz w:val="16"/>
                      <w:highlight w:val="yellow"/>
                    </w:rPr>
                    <w:t>[A / RC / –]</w:t>
                  </w:r>
                </w:p>
              </w:tc>
              <w:tc>
                <w:tcPr>
                  <w:tcW w:w="1092" w:type="dxa"/>
                </w:tcPr>
                <w:p w14:paraId="25E57D80" w14:textId="77777777" w:rsidR="00B7671A" w:rsidRPr="00DE35D5" w:rsidRDefault="00B7671A" w:rsidP="00E72C82">
                  <w:pPr>
                    <w:tabs>
                      <w:tab w:val="left" w:pos="1859"/>
                    </w:tabs>
                    <w:jc w:val="center"/>
                    <w:rPr>
                      <w:rFonts w:cs="Arial"/>
                      <w:sz w:val="16"/>
                      <w:szCs w:val="16"/>
                    </w:rPr>
                  </w:pPr>
                  <w:r>
                    <w:rPr>
                      <w:sz w:val="16"/>
                      <w:highlight w:val="yellow"/>
                    </w:rPr>
                    <w:t>[A / RC / –]</w:t>
                  </w:r>
                </w:p>
              </w:tc>
            </w:tr>
            <w:tr w:rsidR="00C26ACA" w:rsidRPr="00DE35D5" w14:paraId="4424EFDD" w14:textId="77777777" w:rsidTr="00E72C82">
              <w:tc>
                <w:tcPr>
                  <w:tcW w:w="4707" w:type="dxa"/>
                  <w:tcMar>
                    <w:left w:w="0" w:type="dxa"/>
                  </w:tcMar>
                </w:tcPr>
                <w:p w14:paraId="4A911952" w14:textId="5272ADA7" w:rsidR="00C26ACA" w:rsidRDefault="000904BF">
                  <w:pPr>
                    <w:tabs>
                      <w:tab w:val="left" w:pos="1859"/>
                    </w:tabs>
                    <w:ind w:left="29"/>
                    <w:rPr>
                      <w:sz w:val="16"/>
                    </w:rPr>
                  </w:pPr>
                  <w:r>
                    <w:rPr>
                      <w:sz w:val="16"/>
                    </w:rPr>
                    <w:t>Politique des risques et lignes</w:t>
                  </w:r>
                  <w:r w:rsidR="003A5424">
                    <w:rPr>
                      <w:sz w:val="16"/>
                    </w:rPr>
                    <w:t xml:space="preserve"> directrices</w:t>
                  </w:r>
                  <w:r w:rsidR="00C26ACA">
                    <w:rPr>
                      <w:sz w:val="16"/>
                    </w:rPr>
                    <w:t xml:space="preserve"> pour la gestion des risques à l'échelle de l'établissement</w:t>
                  </w:r>
                </w:p>
              </w:tc>
              <w:tc>
                <w:tcPr>
                  <w:tcW w:w="1091" w:type="dxa"/>
                </w:tcPr>
                <w:p w14:paraId="3B854212" w14:textId="498017EF" w:rsidR="00C26ACA" w:rsidRDefault="00C26ACA" w:rsidP="00E72C82">
                  <w:pPr>
                    <w:tabs>
                      <w:tab w:val="left" w:pos="1859"/>
                    </w:tabs>
                    <w:jc w:val="center"/>
                    <w:rPr>
                      <w:sz w:val="16"/>
                      <w:highlight w:val="yellow"/>
                    </w:rPr>
                  </w:pPr>
                  <w:r>
                    <w:rPr>
                      <w:sz w:val="16"/>
                      <w:highlight w:val="yellow"/>
                    </w:rPr>
                    <w:t>[A / RC / –]</w:t>
                  </w:r>
                </w:p>
              </w:tc>
              <w:tc>
                <w:tcPr>
                  <w:tcW w:w="1092" w:type="dxa"/>
                </w:tcPr>
                <w:p w14:paraId="024479DF" w14:textId="6F1E6908" w:rsidR="00C26ACA" w:rsidRDefault="00C26ACA" w:rsidP="00E72C82">
                  <w:pPr>
                    <w:tabs>
                      <w:tab w:val="left" w:pos="1859"/>
                    </w:tabs>
                    <w:jc w:val="center"/>
                    <w:rPr>
                      <w:sz w:val="16"/>
                      <w:highlight w:val="yellow"/>
                    </w:rPr>
                  </w:pPr>
                  <w:r>
                    <w:rPr>
                      <w:sz w:val="16"/>
                      <w:highlight w:val="yellow"/>
                    </w:rPr>
                    <w:t>[A / RC / –]</w:t>
                  </w:r>
                </w:p>
              </w:tc>
              <w:tc>
                <w:tcPr>
                  <w:tcW w:w="1091" w:type="dxa"/>
                  <w:shd w:val="clear" w:color="auto" w:fill="F2F2F2" w:themeFill="background1" w:themeFillShade="F2"/>
                </w:tcPr>
                <w:p w14:paraId="1803FE83" w14:textId="51AB95F8" w:rsidR="00C26ACA" w:rsidRDefault="00C26ACA" w:rsidP="00E72C82">
                  <w:pPr>
                    <w:tabs>
                      <w:tab w:val="left" w:pos="1859"/>
                    </w:tabs>
                    <w:jc w:val="center"/>
                    <w:rPr>
                      <w:sz w:val="16"/>
                      <w:highlight w:val="yellow"/>
                    </w:rPr>
                  </w:pPr>
                  <w:r>
                    <w:rPr>
                      <w:sz w:val="16"/>
                      <w:highlight w:val="yellow"/>
                    </w:rPr>
                    <w:t>[A / RC / –]</w:t>
                  </w:r>
                </w:p>
              </w:tc>
              <w:tc>
                <w:tcPr>
                  <w:tcW w:w="1092" w:type="dxa"/>
                </w:tcPr>
                <w:p w14:paraId="6C47984B" w14:textId="36CA39BA" w:rsidR="00C26ACA" w:rsidRDefault="00C26ACA" w:rsidP="00E72C82">
                  <w:pPr>
                    <w:tabs>
                      <w:tab w:val="left" w:pos="1859"/>
                    </w:tabs>
                    <w:jc w:val="center"/>
                    <w:rPr>
                      <w:sz w:val="16"/>
                      <w:highlight w:val="yellow"/>
                    </w:rPr>
                  </w:pPr>
                  <w:r>
                    <w:rPr>
                      <w:sz w:val="16"/>
                      <w:highlight w:val="yellow"/>
                    </w:rPr>
                    <w:t>[A / RC / –]</w:t>
                  </w:r>
                </w:p>
              </w:tc>
              <w:tc>
                <w:tcPr>
                  <w:tcW w:w="1091" w:type="dxa"/>
                </w:tcPr>
                <w:p w14:paraId="11AA68A4" w14:textId="1D209EB3" w:rsidR="00C26ACA" w:rsidRDefault="00C26ACA" w:rsidP="00E72C82">
                  <w:pPr>
                    <w:tabs>
                      <w:tab w:val="left" w:pos="1859"/>
                    </w:tabs>
                    <w:jc w:val="center"/>
                    <w:rPr>
                      <w:sz w:val="16"/>
                      <w:highlight w:val="yellow"/>
                    </w:rPr>
                  </w:pPr>
                  <w:r>
                    <w:rPr>
                      <w:sz w:val="16"/>
                      <w:highlight w:val="yellow"/>
                    </w:rPr>
                    <w:t>[A / RC / –]</w:t>
                  </w:r>
                </w:p>
              </w:tc>
              <w:tc>
                <w:tcPr>
                  <w:tcW w:w="1092" w:type="dxa"/>
                </w:tcPr>
                <w:p w14:paraId="517D0490" w14:textId="67A2EAB4" w:rsidR="00C26ACA" w:rsidRDefault="00C26ACA" w:rsidP="00E72C82">
                  <w:pPr>
                    <w:tabs>
                      <w:tab w:val="left" w:pos="1859"/>
                    </w:tabs>
                    <w:jc w:val="center"/>
                    <w:rPr>
                      <w:sz w:val="16"/>
                      <w:highlight w:val="yellow"/>
                    </w:rPr>
                  </w:pPr>
                  <w:r>
                    <w:rPr>
                      <w:sz w:val="16"/>
                      <w:highlight w:val="yellow"/>
                    </w:rPr>
                    <w:t>[A / RC / –]</w:t>
                  </w:r>
                </w:p>
              </w:tc>
            </w:tr>
          </w:tbl>
          <w:p w14:paraId="2354829B" w14:textId="77777777" w:rsidR="00B7671A" w:rsidRPr="00DE35D5" w:rsidRDefault="00B7671A" w:rsidP="00166DBD">
            <w:pPr>
              <w:spacing w:before="0" w:after="0"/>
              <w:rPr>
                <w:rFonts w:cs="Arial"/>
                <w:sz w:val="6"/>
                <w:szCs w:val="6"/>
                <w:highlight w:val="yellow"/>
              </w:rPr>
            </w:pPr>
          </w:p>
          <w:p w14:paraId="7C233891" w14:textId="77777777" w:rsidR="0072112E" w:rsidRPr="00DE35D5" w:rsidRDefault="0072112E" w:rsidP="00166DBD">
            <w:pPr>
              <w:spacing w:before="0" w:after="0"/>
              <w:rPr>
                <w:rFonts w:cs="Arial"/>
                <w:sz w:val="6"/>
                <w:szCs w:val="6"/>
                <w:highlight w:val="yellow"/>
              </w:rPr>
            </w:pPr>
          </w:p>
          <w:p w14:paraId="6E3DFEB8" w14:textId="77777777" w:rsidR="00B7671A" w:rsidRPr="00DE35D5" w:rsidRDefault="00B7671A" w:rsidP="00166DBD">
            <w:pPr>
              <w:spacing w:before="0" w:after="0"/>
              <w:rPr>
                <w:rFonts w:cs="Arial"/>
                <w:sz w:val="6"/>
                <w:szCs w:val="6"/>
                <w:highlight w:val="yellow"/>
              </w:rPr>
            </w:pPr>
          </w:p>
        </w:tc>
      </w:tr>
      <w:tr w:rsidR="0045532C" w:rsidRPr="00DE35D5" w14:paraId="52AA2CC5" w14:textId="77777777" w:rsidTr="00250F35">
        <w:trPr>
          <w:trHeight w:val="1666"/>
        </w:trPr>
        <w:tc>
          <w:tcPr>
            <w:tcW w:w="2149" w:type="dxa"/>
          </w:tcPr>
          <w:p w14:paraId="5368F7C3" w14:textId="77777777" w:rsidR="0045532C" w:rsidRPr="00DE35D5" w:rsidRDefault="0045532C" w:rsidP="00166DBD">
            <w:pPr>
              <w:tabs>
                <w:tab w:val="left" w:pos="1418"/>
              </w:tabs>
              <w:spacing w:before="0" w:after="0"/>
              <w:rPr>
                <w:rFonts w:cs="Arial"/>
                <w:sz w:val="16"/>
                <w:szCs w:val="16"/>
              </w:rPr>
            </w:pPr>
            <w:r>
              <w:rPr>
                <w:sz w:val="16"/>
              </w:rPr>
              <w:t>Conclusion globale</w:t>
            </w:r>
          </w:p>
        </w:tc>
        <w:tc>
          <w:tcPr>
            <w:tcW w:w="12246" w:type="dxa"/>
          </w:tcPr>
          <w:p w14:paraId="7CF5CF19" w14:textId="77777777" w:rsidR="00FA041D" w:rsidRPr="00DE35D5" w:rsidRDefault="00FA041D" w:rsidP="00166DBD">
            <w:pPr>
              <w:spacing w:before="0" w:after="0"/>
              <w:rPr>
                <w:rFonts w:cs="Arial"/>
                <w:sz w:val="6"/>
                <w:szCs w:val="6"/>
                <w:highlight w:val="yellow"/>
              </w:rPr>
            </w:pPr>
          </w:p>
          <w:tbl>
            <w:tblPr>
              <w:tblStyle w:val="Tabellenraster"/>
              <w:tblW w:w="0" w:type="auto"/>
              <w:tblLook w:val="04A0" w:firstRow="1" w:lastRow="0" w:firstColumn="1" w:lastColumn="0" w:noHBand="0" w:noVBand="1"/>
            </w:tblPr>
            <w:tblGrid>
              <w:gridCol w:w="5733"/>
              <w:gridCol w:w="5626"/>
            </w:tblGrid>
            <w:tr w:rsidR="00FA041D" w:rsidRPr="00DE35D5" w14:paraId="3CC103CC" w14:textId="77777777" w:rsidTr="009B1241">
              <w:tc>
                <w:tcPr>
                  <w:tcW w:w="5733" w:type="dxa"/>
                  <w:shd w:val="clear" w:color="auto" w:fill="D9D9D9" w:themeFill="background1" w:themeFillShade="D9"/>
                  <w:tcMar>
                    <w:left w:w="0" w:type="dxa"/>
                  </w:tcMar>
                </w:tcPr>
                <w:p w14:paraId="7D16FB6C" w14:textId="77777777" w:rsidR="00FA041D" w:rsidRPr="00DE35D5" w:rsidRDefault="00FA041D" w:rsidP="00166DBD">
                  <w:pPr>
                    <w:tabs>
                      <w:tab w:val="left" w:pos="1859"/>
                    </w:tabs>
                    <w:spacing w:before="0" w:after="0"/>
                    <w:ind w:left="34"/>
                    <w:rPr>
                      <w:rFonts w:cs="Arial"/>
                      <w:b/>
                      <w:sz w:val="16"/>
                      <w:szCs w:val="16"/>
                    </w:rPr>
                  </w:pPr>
                  <w:r>
                    <w:rPr>
                      <w:b/>
                      <w:sz w:val="16"/>
                    </w:rPr>
                    <w:t>Confirmation dans le rapport d'audit :</w:t>
                  </w:r>
                </w:p>
              </w:tc>
              <w:tc>
                <w:tcPr>
                  <w:tcW w:w="5626" w:type="dxa"/>
                  <w:shd w:val="clear" w:color="auto" w:fill="D9D9D9" w:themeFill="background1" w:themeFillShade="D9"/>
                </w:tcPr>
                <w:p w14:paraId="75B85C7C" w14:textId="77777777" w:rsidR="00FA041D" w:rsidRPr="00DE35D5" w:rsidRDefault="00FA041D" w:rsidP="00166DBD">
                  <w:pPr>
                    <w:tabs>
                      <w:tab w:val="left" w:pos="1859"/>
                    </w:tabs>
                    <w:spacing w:before="0" w:after="0"/>
                    <w:rPr>
                      <w:rFonts w:cs="Arial"/>
                      <w:b/>
                      <w:sz w:val="16"/>
                      <w:szCs w:val="16"/>
                    </w:rPr>
                  </w:pPr>
                  <w:r>
                    <w:rPr>
                      <w:b/>
                      <w:sz w:val="16"/>
                    </w:rPr>
                    <w:t>Conclusion :</w:t>
                  </w:r>
                </w:p>
              </w:tc>
            </w:tr>
            <w:tr w:rsidR="00081CC4" w:rsidRPr="00DE35D5" w14:paraId="02A3F750" w14:textId="77777777" w:rsidTr="00FE04AC">
              <w:tc>
                <w:tcPr>
                  <w:tcW w:w="5733" w:type="dxa"/>
                  <w:tcMar>
                    <w:left w:w="0" w:type="dxa"/>
                  </w:tcMar>
                </w:tcPr>
                <w:p w14:paraId="173397E4" w14:textId="1AD05E71" w:rsidR="00081CC4" w:rsidRDefault="00081CC4" w:rsidP="00166DBD">
                  <w:pPr>
                    <w:tabs>
                      <w:tab w:val="left" w:pos="1859"/>
                    </w:tabs>
                    <w:spacing w:before="0" w:after="0"/>
                    <w:ind w:left="34"/>
                    <w:rPr>
                      <w:sz w:val="16"/>
                    </w:rPr>
                  </w:pPr>
                  <w:r>
                    <w:rPr>
                      <w:sz w:val="16"/>
                    </w:rPr>
                    <w:t>Confirmation que les prescriptions et principe</w:t>
                  </w:r>
                  <w:r w:rsidR="009D465C">
                    <w:rPr>
                      <w:sz w:val="16"/>
                    </w:rPr>
                    <w:t>s</w:t>
                  </w:r>
                  <w:r>
                    <w:rPr>
                      <w:sz w:val="16"/>
                    </w:rPr>
                    <w:t xml:space="preserve"> de la gouvernance d'entreprise ont été respectés</w:t>
                  </w:r>
                  <w:r w:rsidR="000904BF">
                    <w:rPr>
                      <w:sz w:val="16"/>
                    </w:rPr>
                    <w:t>, et que les domaine « organisation interne » et « sy</w:t>
                  </w:r>
                  <w:r w:rsidR="00D57CC3">
                    <w:rPr>
                      <w:sz w:val="16"/>
                    </w:rPr>
                    <w:t>s</w:t>
                  </w:r>
                  <w:r w:rsidR="000904BF">
                    <w:rPr>
                      <w:sz w:val="16"/>
                    </w:rPr>
                    <w:t>tème de contrôle interne » étaient structurés de manière appropriée</w:t>
                  </w:r>
                  <w:r>
                    <w:rPr>
                      <w:sz w:val="16"/>
                    </w:rPr>
                    <w:t xml:space="preserve"> (sur la base des constatations relatives aux éléments effectivement couverts).</w:t>
                  </w:r>
                </w:p>
                <w:p w14:paraId="45431574" w14:textId="00F37747" w:rsidR="00081CC4" w:rsidRDefault="00081CC4" w:rsidP="00166DBD">
                  <w:pPr>
                    <w:tabs>
                      <w:tab w:val="left" w:pos="1859"/>
                    </w:tabs>
                    <w:spacing w:before="0" w:after="0"/>
                    <w:ind w:left="34"/>
                    <w:rPr>
                      <w:sz w:val="16"/>
                    </w:rPr>
                  </w:pPr>
                </w:p>
              </w:tc>
              <w:tc>
                <w:tcPr>
                  <w:tcW w:w="5626" w:type="dxa"/>
                </w:tcPr>
                <w:p w14:paraId="399ACC7F" w14:textId="5D34D7C7" w:rsidR="00081CC4" w:rsidRDefault="00081CC4" w:rsidP="00166DBD">
                  <w:pPr>
                    <w:tabs>
                      <w:tab w:val="left" w:pos="1859"/>
                    </w:tabs>
                    <w:spacing w:before="0" w:after="0"/>
                    <w:rPr>
                      <w:b/>
                      <w:sz w:val="16"/>
                      <w:highlight w:val="yellow"/>
                    </w:rPr>
                  </w:pPr>
                  <w:r>
                    <w:rPr>
                      <w:b/>
                      <w:sz w:val="16"/>
                      <w:highlight w:val="yellow"/>
                    </w:rPr>
                    <w:t>Oui</w:t>
                  </w:r>
                  <w:r>
                    <w:rPr>
                      <w:sz w:val="16"/>
                      <w:highlight w:val="yellow"/>
                    </w:rPr>
                    <w:t xml:space="preserve"> (Audit / Revue critique) / </w:t>
                  </w:r>
                  <w:r>
                    <w:rPr>
                      <w:b/>
                      <w:sz w:val="16"/>
                      <w:highlight w:val="yellow"/>
                    </w:rPr>
                    <w:t>Non</w:t>
                  </w:r>
                </w:p>
              </w:tc>
            </w:tr>
            <w:tr w:rsidR="00081CC4" w:rsidRPr="00DE35D5" w14:paraId="04D03D68" w14:textId="77777777" w:rsidTr="00FE04AC">
              <w:tc>
                <w:tcPr>
                  <w:tcW w:w="5733" w:type="dxa"/>
                  <w:tcMar>
                    <w:left w:w="0" w:type="dxa"/>
                  </w:tcMar>
                </w:tcPr>
                <w:p w14:paraId="2EF3C5AC" w14:textId="77777777" w:rsidR="00081CC4" w:rsidRDefault="00081CC4" w:rsidP="00166DBD">
                  <w:pPr>
                    <w:tabs>
                      <w:tab w:val="left" w:pos="1859"/>
                    </w:tabs>
                    <w:spacing w:before="0" w:after="0"/>
                    <w:ind w:left="34"/>
                    <w:rPr>
                      <w:sz w:val="16"/>
                    </w:rPr>
                  </w:pPr>
                  <w:r>
                    <w:rPr>
                      <w:sz w:val="16"/>
                    </w:rPr>
                    <w:t>Confirmation de l'existence d'une séparation adéquate entre l'organe responsable de la haute direction et la direction opérationnelle (sur la base des constatations relatives aux éléments effectivement couverts).</w:t>
                  </w:r>
                </w:p>
                <w:p w14:paraId="59A0EDE6" w14:textId="6DB0B3EF" w:rsidR="00081CC4" w:rsidRDefault="00081CC4" w:rsidP="00166DBD">
                  <w:pPr>
                    <w:tabs>
                      <w:tab w:val="left" w:pos="1859"/>
                    </w:tabs>
                    <w:spacing w:before="0" w:after="0"/>
                    <w:ind w:left="34"/>
                    <w:rPr>
                      <w:sz w:val="16"/>
                    </w:rPr>
                  </w:pPr>
                </w:p>
              </w:tc>
              <w:tc>
                <w:tcPr>
                  <w:tcW w:w="5626" w:type="dxa"/>
                </w:tcPr>
                <w:p w14:paraId="0DD378DC" w14:textId="5BEA693F" w:rsidR="00081CC4" w:rsidRDefault="00081CC4" w:rsidP="00166DBD">
                  <w:pPr>
                    <w:tabs>
                      <w:tab w:val="left" w:pos="1859"/>
                    </w:tabs>
                    <w:spacing w:before="0" w:after="0"/>
                    <w:rPr>
                      <w:b/>
                      <w:sz w:val="16"/>
                      <w:highlight w:val="yellow"/>
                    </w:rPr>
                  </w:pPr>
                  <w:r>
                    <w:rPr>
                      <w:b/>
                      <w:sz w:val="16"/>
                      <w:highlight w:val="yellow"/>
                    </w:rPr>
                    <w:t>Oui</w:t>
                  </w:r>
                  <w:r>
                    <w:rPr>
                      <w:sz w:val="16"/>
                      <w:highlight w:val="yellow"/>
                    </w:rPr>
                    <w:t xml:space="preserve"> (Audit / Revue critique) / </w:t>
                  </w:r>
                  <w:r>
                    <w:rPr>
                      <w:b/>
                      <w:sz w:val="16"/>
                      <w:highlight w:val="yellow"/>
                    </w:rPr>
                    <w:t>Non</w:t>
                  </w:r>
                </w:p>
              </w:tc>
            </w:tr>
          </w:tbl>
          <w:p w14:paraId="0A67FEE4" w14:textId="77777777" w:rsidR="00FA041D" w:rsidRPr="00DE35D5" w:rsidRDefault="00FA041D" w:rsidP="00166DBD">
            <w:pPr>
              <w:tabs>
                <w:tab w:val="left" w:pos="1859"/>
              </w:tabs>
              <w:spacing w:before="0" w:after="0"/>
              <w:rPr>
                <w:rFonts w:cs="Arial"/>
                <w:sz w:val="16"/>
                <w:szCs w:val="16"/>
              </w:rPr>
            </w:pPr>
          </w:p>
        </w:tc>
      </w:tr>
      <w:tr w:rsidR="0045532C" w:rsidRPr="00DE35D5" w14:paraId="68D64809" w14:textId="77777777" w:rsidTr="00166DBD">
        <w:trPr>
          <w:trHeight w:val="561"/>
        </w:trPr>
        <w:tc>
          <w:tcPr>
            <w:tcW w:w="2149" w:type="dxa"/>
          </w:tcPr>
          <w:p w14:paraId="65846764" w14:textId="3E9668C0" w:rsidR="0045532C" w:rsidRPr="00DE35D5" w:rsidRDefault="0045532C" w:rsidP="00166DBD">
            <w:pPr>
              <w:tabs>
                <w:tab w:val="left" w:pos="1418"/>
              </w:tabs>
              <w:spacing w:before="0" w:after="0"/>
              <w:rPr>
                <w:rFonts w:cs="Arial"/>
                <w:sz w:val="16"/>
                <w:szCs w:val="16"/>
              </w:rPr>
            </w:pPr>
            <w:r w:rsidRPr="00E674C1">
              <w:rPr>
                <w:sz w:val="16"/>
                <w:szCs w:val="16"/>
              </w:rPr>
              <w:t xml:space="preserve">Résumé des </w:t>
            </w:r>
            <w:r w:rsidR="00B514B1" w:rsidRPr="00B514B1">
              <w:rPr>
                <w:sz w:val="16"/>
                <w:szCs w:val="16"/>
              </w:rPr>
              <w:t>résultats de l’audit / irrégularités et recommandations</w:t>
            </w:r>
            <w:r>
              <w:br/>
            </w:r>
            <w:r w:rsidRPr="00E674C1">
              <w:rPr>
                <w:sz w:val="12"/>
                <w:szCs w:val="12"/>
              </w:rPr>
              <w:t>(voir détails ci-dessous)</w:t>
            </w:r>
          </w:p>
        </w:tc>
        <w:tc>
          <w:tcPr>
            <w:tcW w:w="12246" w:type="dxa"/>
          </w:tcPr>
          <w:p w14:paraId="237F61C3" w14:textId="6E5436AC" w:rsidR="0045532C" w:rsidRPr="00DE35D5" w:rsidRDefault="0045532C" w:rsidP="00166DBD">
            <w:pPr>
              <w:tabs>
                <w:tab w:val="left" w:pos="1859"/>
              </w:tabs>
              <w:spacing w:before="0" w:after="0"/>
              <w:rPr>
                <w:rFonts w:cs="Arial"/>
                <w:sz w:val="16"/>
                <w:szCs w:val="16"/>
                <w:highlight w:val="yellow"/>
              </w:rPr>
            </w:pPr>
            <w:r>
              <w:rPr>
                <w:sz w:val="16"/>
                <w:highlight w:val="yellow"/>
              </w:rPr>
              <w:t xml:space="preserve">[Résumé des </w:t>
            </w:r>
            <w:r w:rsidR="00B514B1" w:rsidRPr="00B514B1">
              <w:rPr>
                <w:sz w:val="16"/>
                <w:highlight w:val="yellow"/>
              </w:rPr>
              <w:t>résultats de l’audit / irrégularités et recommandations</w:t>
            </w:r>
            <w:r>
              <w:rPr>
                <w:sz w:val="16"/>
                <w:highlight w:val="yellow"/>
              </w:rPr>
              <w:t>]</w:t>
            </w:r>
          </w:p>
        </w:tc>
      </w:tr>
      <w:tr w:rsidR="0045532C" w:rsidRPr="00DE35D5" w14:paraId="549EC564" w14:textId="77777777" w:rsidTr="00166DBD">
        <w:trPr>
          <w:trHeight w:val="561"/>
        </w:trPr>
        <w:tc>
          <w:tcPr>
            <w:tcW w:w="2149" w:type="dxa"/>
          </w:tcPr>
          <w:p w14:paraId="7F966512" w14:textId="7D000736" w:rsidR="0045532C" w:rsidRPr="00DE35D5" w:rsidRDefault="0045532C" w:rsidP="00166DBD">
            <w:pPr>
              <w:tabs>
                <w:tab w:val="left" w:pos="1418"/>
              </w:tabs>
              <w:spacing w:before="0" w:after="0"/>
              <w:rPr>
                <w:rFonts w:cs="Arial"/>
                <w:sz w:val="16"/>
                <w:szCs w:val="16"/>
              </w:rPr>
            </w:pPr>
            <w:r>
              <w:rPr>
                <w:sz w:val="16"/>
              </w:rPr>
              <w:t xml:space="preserve">Domaines d'audit, résultats et travaux de la </w:t>
            </w:r>
            <w:r w:rsidR="00880244">
              <w:rPr>
                <w:sz w:val="16"/>
              </w:rPr>
              <w:t>r</w:t>
            </w:r>
            <w:r>
              <w:rPr>
                <w:sz w:val="16"/>
              </w:rPr>
              <w:t xml:space="preserve">évision interne utilisés par la </w:t>
            </w:r>
            <w:r>
              <w:rPr>
                <w:sz w:val="16"/>
              </w:rPr>
              <w:lastRenderedPageBreak/>
              <w:t>société d'audit (y compris la propre évaluation de la société d'audit)</w:t>
            </w:r>
          </w:p>
        </w:tc>
        <w:tc>
          <w:tcPr>
            <w:tcW w:w="12246" w:type="dxa"/>
          </w:tcPr>
          <w:p w14:paraId="47B061A5" w14:textId="77777777" w:rsidR="0045532C" w:rsidRPr="00DE35D5" w:rsidRDefault="0045532C" w:rsidP="00166DBD">
            <w:pPr>
              <w:spacing w:before="0" w:after="0"/>
              <w:rPr>
                <w:rFonts w:cs="Arial"/>
                <w:sz w:val="16"/>
                <w:szCs w:val="16"/>
                <w:highlight w:val="yellow"/>
              </w:rPr>
            </w:pPr>
            <w:r>
              <w:rPr>
                <w:sz w:val="16"/>
                <w:highlight w:val="yellow"/>
              </w:rPr>
              <w:lastRenderedPageBreak/>
              <w:t>[Description]</w:t>
            </w:r>
          </w:p>
        </w:tc>
      </w:tr>
    </w:tbl>
    <w:p w14:paraId="6A076DFC" w14:textId="77777777" w:rsidR="00FC6E90" w:rsidRPr="00DE35D5" w:rsidRDefault="00FC6E90" w:rsidP="00166DBD">
      <w:pPr>
        <w:spacing w:before="0" w:after="0" w:line="240" w:lineRule="auto"/>
        <w:rPr>
          <w:rFonts w:cs="Arial"/>
        </w:rPr>
      </w:pPr>
      <w:r>
        <w:br w:type="page"/>
      </w:r>
    </w:p>
    <w:p w14:paraId="3A134286" w14:textId="77777777" w:rsidR="00F16703" w:rsidRDefault="00FC6E90" w:rsidP="00166DBD">
      <w:pPr>
        <w:spacing w:before="0" w:after="0" w:line="240" w:lineRule="auto"/>
        <w:rPr>
          <w:rFonts w:cs="Arial"/>
          <w:b/>
          <w:u w:val="single"/>
        </w:rPr>
      </w:pPr>
      <w:r>
        <w:rPr>
          <w:b/>
        </w:rPr>
        <w:lastRenderedPageBreak/>
        <w:t xml:space="preserve">Programme de travail – </w:t>
      </w:r>
      <w:r>
        <w:rPr>
          <w:b/>
          <w:u w:val="single"/>
        </w:rPr>
        <w:t xml:space="preserve">Organisation interne et système de contrôle interne – Adéquation de l'organisation interne globale </w:t>
      </w:r>
    </w:p>
    <w:p w14:paraId="0FEBF0B0" w14:textId="77777777" w:rsidR="00A23ED2" w:rsidRPr="00DE35D5" w:rsidRDefault="00A23ED2" w:rsidP="00166DBD">
      <w:pPr>
        <w:spacing w:before="0" w:after="0" w:line="240" w:lineRule="auto"/>
        <w:rPr>
          <w:rFonts w:cs="Arial"/>
          <w:b/>
          <w:u w:val="single"/>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596"/>
        <w:gridCol w:w="3685"/>
        <w:gridCol w:w="3827"/>
        <w:gridCol w:w="3686"/>
        <w:gridCol w:w="992"/>
      </w:tblGrid>
      <w:tr w:rsidR="00A23ED2" w:rsidRPr="00DE35D5" w14:paraId="7A37EC15" w14:textId="77777777" w:rsidTr="00FE04AC">
        <w:trPr>
          <w:tblHeader/>
        </w:trPr>
        <w:tc>
          <w:tcPr>
            <w:tcW w:w="531" w:type="dxa"/>
            <w:tcBorders>
              <w:bottom w:val="single" w:sz="4" w:space="0" w:color="auto"/>
            </w:tcBorders>
            <w:shd w:val="pct20" w:color="auto" w:fill="auto"/>
          </w:tcPr>
          <w:p w14:paraId="697D59E4" w14:textId="77777777" w:rsidR="00A23ED2" w:rsidRPr="00DE35D5" w:rsidRDefault="00A23ED2" w:rsidP="00166DBD">
            <w:pPr>
              <w:spacing w:before="0" w:after="0" w:line="240" w:lineRule="auto"/>
              <w:rPr>
                <w:rFonts w:cs="Arial"/>
                <w:b/>
                <w:sz w:val="16"/>
                <w:szCs w:val="16"/>
              </w:rPr>
            </w:pPr>
            <w:r>
              <w:rPr>
                <w:b/>
                <w:sz w:val="16"/>
              </w:rPr>
              <w:t>N°</w:t>
            </w:r>
          </w:p>
        </w:tc>
        <w:tc>
          <w:tcPr>
            <w:tcW w:w="1596" w:type="dxa"/>
            <w:tcBorders>
              <w:bottom w:val="single" w:sz="4" w:space="0" w:color="auto"/>
            </w:tcBorders>
            <w:shd w:val="pct20" w:color="auto" w:fill="auto"/>
          </w:tcPr>
          <w:p w14:paraId="08EE6463" w14:textId="77777777" w:rsidR="00A23ED2" w:rsidRPr="00DE35D5" w:rsidRDefault="00A23ED2" w:rsidP="00166DBD">
            <w:pPr>
              <w:spacing w:before="0" w:after="0" w:line="240" w:lineRule="auto"/>
              <w:rPr>
                <w:rFonts w:cs="Arial"/>
                <w:b/>
                <w:sz w:val="16"/>
                <w:szCs w:val="16"/>
              </w:rPr>
            </w:pPr>
            <w:r>
              <w:rPr>
                <w:b/>
                <w:sz w:val="16"/>
              </w:rPr>
              <w:t>Thème :</w:t>
            </w:r>
          </w:p>
        </w:tc>
        <w:tc>
          <w:tcPr>
            <w:tcW w:w="3685" w:type="dxa"/>
            <w:tcBorders>
              <w:bottom w:val="single" w:sz="4" w:space="0" w:color="auto"/>
            </w:tcBorders>
            <w:shd w:val="pct20" w:color="auto" w:fill="auto"/>
          </w:tcPr>
          <w:p w14:paraId="3C8DD44D" w14:textId="42DB3634" w:rsidR="00A23ED2" w:rsidRPr="00DE35D5" w:rsidRDefault="00A23ED2" w:rsidP="00166DBD">
            <w:pPr>
              <w:spacing w:before="0" w:after="0" w:line="240" w:lineRule="auto"/>
              <w:rPr>
                <w:rFonts w:cs="Arial"/>
                <w:b/>
                <w:sz w:val="16"/>
                <w:szCs w:val="16"/>
              </w:rPr>
            </w:pPr>
            <w:r>
              <w:rPr>
                <w:b/>
                <w:sz w:val="16"/>
              </w:rPr>
              <w:t>Procédures pour l'étendue d'audit « revue critique » :</w:t>
            </w:r>
          </w:p>
        </w:tc>
        <w:tc>
          <w:tcPr>
            <w:tcW w:w="3827" w:type="dxa"/>
            <w:tcBorders>
              <w:bottom w:val="single" w:sz="4" w:space="0" w:color="auto"/>
            </w:tcBorders>
            <w:shd w:val="pct20" w:color="auto" w:fill="auto"/>
          </w:tcPr>
          <w:p w14:paraId="28165981" w14:textId="28AB34C3" w:rsidR="00A23ED2" w:rsidRPr="00DE35D5" w:rsidRDefault="00A23ED2" w:rsidP="00166DBD">
            <w:pPr>
              <w:spacing w:before="0" w:after="0" w:line="240" w:lineRule="auto"/>
              <w:rPr>
                <w:rFonts w:cs="Arial"/>
                <w:b/>
                <w:sz w:val="16"/>
                <w:szCs w:val="16"/>
              </w:rPr>
            </w:pPr>
            <w:r>
              <w:rPr>
                <w:b/>
                <w:sz w:val="16"/>
              </w:rPr>
              <w:t xml:space="preserve">Procédures </w:t>
            </w:r>
            <w:r>
              <w:rPr>
                <w:b/>
                <w:sz w:val="16"/>
                <w:u w:val="single"/>
              </w:rPr>
              <w:t>supplémentaires</w:t>
            </w:r>
            <w:r>
              <w:rPr>
                <w:b/>
                <w:sz w:val="16"/>
              </w:rPr>
              <w:t xml:space="preserve"> pour l'étendue d'audit « audit » :</w:t>
            </w:r>
          </w:p>
        </w:tc>
        <w:tc>
          <w:tcPr>
            <w:tcW w:w="3686" w:type="dxa"/>
            <w:tcBorders>
              <w:bottom w:val="single" w:sz="4" w:space="0" w:color="auto"/>
            </w:tcBorders>
            <w:shd w:val="pct20" w:color="auto" w:fill="auto"/>
          </w:tcPr>
          <w:p w14:paraId="7C7460EF" w14:textId="77777777" w:rsidR="00A23ED2" w:rsidRPr="00DE35D5" w:rsidRDefault="00982F4E" w:rsidP="00166DBD">
            <w:pPr>
              <w:spacing w:before="0" w:after="0" w:line="240" w:lineRule="auto"/>
              <w:rPr>
                <w:rFonts w:cs="Arial"/>
                <w:b/>
                <w:sz w:val="16"/>
                <w:szCs w:val="16"/>
              </w:rPr>
            </w:pPr>
            <w:r>
              <w:rPr>
                <w:b/>
                <w:sz w:val="16"/>
              </w:rPr>
              <w:t>Procédures mises en œuvre / Constatations</w:t>
            </w:r>
          </w:p>
        </w:tc>
        <w:tc>
          <w:tcPr>
            <w:tcW w:w="992" w:type="dxa"/>
            <w:tcBorders>
              <w:bottom w:val="single" w:sz="4" w:space="0" w:color="auto"/>
            </w:tcBorders>
            <w:shd w:val="pct20" w:color="auto" w:fill="auto"/>
          </w:tcPr>
          <w:p w14:paraId="17B79E13" w14:textId="77777777" w:rsidR="00A23ED2" w:rsidRPr="00DE35D5" w:rsidRDefault="00A23ED2" w:rsidP="00166DBD">
            <w:pPr>
              <w:spacing w:before="0" w:after="0" w:line="240" w:lineRule="auto"/>
              <w:rPr>
                <w:rFonts w:cs="Arial"/>
                <w:b/>
                <w:sz w:val="16"/>
                <w:szCs w:val="16"/>
              </w:rPr>
            </w:pPr>
            <w:r>
              <w:rPr>
                <w:b/>
                <w:sz w:val="16"/>
              </w:rPr>
              <w:t>Réf. doc. de travail</w:t>
            </w:r>
          </w:p>
        </w:tc>
      </w:tr>
      <w:tr w:rsidR="00A23ED2" w:rsidRPr="0020088C" w14:paraId="2EEC5FAD" w14:textId="77777777" w:rsidTr="00FE04AC">
        <w:tc>
          <w:tcPr>
            <w:tcW w:w="14317" w:type="dxa"/>
            <w:gridSpan w:val="6"/>
            <w:shd w:val="pct10" w:color="auto" w:fill="auto"/>
          </w:tcPr>
          <w:p w14:paraId="2B8F2E35" w14:textId="33C73E30" w:rsidR="00093842" w:rsidRPr="0064391A" w:rsidRDefault="00093842" w:rsidP="006657CA">
            <w:pPr>
              <w:spacing w:before="0" w:after="0" w:line="240" w:lineRule="auto"/>
              <w:rPr>
                <w:rFonts w:cs="Arial"/>
                <w:i/>
                <w:sz w:val="16"/>
                <w:szCs w:val="16"/>
              </w:rPr>
            </w:pPr>
          </w:p>
        </w:tc>
      </w:tr>
      <w:tr w:rsidR="00A7464F" w:rsidRPr="00DE35D5" w14:paraId="58BE8794" w14:textId="77777777" w:rsidTr="00FE04AC">
        <w:tc>
          <w:tcPr>
            <w:tcW w:w="531" w:type="dxa"/>
            <w:vMerge w:val="restart"/>
            <w:shd w:val="clear" w:color="auto" w:fill="auto"/>
          </w:tcPr>
          <w:p w14:paraId="3D1F4112" w14:textId="77777777" w:rsidR="00A7464F" w:rsidRPr="0064391A" w:rsidRDefault="00A7464F" w:rsidP="00166DBD">
            <w:pPr>
              <w:spacing w:before="0" w:after="0" w:line="240" w:lineRule="auto"/>
              <w:rPr>
                <w:rFonts w:cs="Arial"/>
                <w:sz w:val="16"/>
                <w:szCs w:val="16"/>
              </w:rPr>
            </w:pPr>
          </w:p>
        </w:tc>
        <w:tc>
          <w:tcPr>
            <w:tcW w:w="1596" w:type="dxa"/>
            <w:vMerge w:val="restart"/>
            <w:shd w:val="clear" w:color="auto" w:fill="auto"/>
          </w:tcPr>
          <w:p w14:paraId="7310257B" w14:textId="77777777" w:rsidR="004E2F84" w:rsidRDefault="004E2F84" w:rsidP="00B652F2">
            <w:pPr>
              <w:spacing w:before="0" w:after="0" w:line="240" w:lineRule="auto"/>
              <w:rPr>
                <w:b/>
                <w:sz w:val="16"/>
                <w:szCs w:val="16"/>
              </w:rPr>
            </w:pPr>
            <w:r>
              <w:rPr>
                <w:b/>
                <w:sz w:val="16"/>
              </w:rPr>
              <w:t>Adéquation de l'organisation interne</w:t>
            </w:r>
          </w:p>
          <w:p w14:paraId="4D7AC6A2" w14:textId="77777777" w:rsidR="004E2F84" w:rsidRDefault="004E2F84" w:rsidP="00B652F2">
            <w:pPr>
              <w:spacing w:before="0" w:after="0" w:line="240" w:lineRule="auto"/>
              <w:rPr>
                <w:b/>
                <w:sz w:val="16"/>
                <w:szCs w:val="16"/>
              </w:rPr>
            </w:pPr>
          </w:p>
          <w:p w14:paraId="44D5E484" w14:textId="77777777" w:rsidR="00A7464F" w:rsidRDefault="00982F4E" w:rsidP="00B652F2">
            <w:pPr>
              <w:spacing w:before="0" w:after="0" w:line="240" w:lineRule="auto"/>
              <w:rPr>
                <w:sz w:val="16"/>
              </w:rPr>
            </w:pPr>
            <w:r>
              <w:rPr>
                <w:sz w:val="16"/>
              </w:rPr>
              <w:t>(structure organisationnelle)</w:t>
            </w:r>
          </w:p>
          <w:p w14:paraId="60635094" w14:textId="77777777" w:rsidR="0096523B" w:rsidRDefault="0096523B" w:rsidP="00B652F2">
            <w:pPr>
              <w:spacing w:before="0" w:after="0" w:line="240" w:lineRule="auto"/>
              <w:rPr>
                <w:sz w:val="16"/>
              </w:rPr>
            </w:pPr>
          </w:p>
          <w:p w14:paraId="7A2324DE" w14:textId="3BD410E8" w:rsidR="0096523B" w:rsidRPr="009B1241" w:rsidRDefault="0096523B" w:rsidP="00B652F2">
            <w:pPr>
              <w:spacing w:before="0" w:after="0" w:line="240" w:lineRule="auto"/>
              <w:rPr>
                <w:rFonts w:cs="Arial"/>
                <w:sz w:val="16"/>
                <w:szCs w:val="16"/>
                <w:lang w:val="en-US"/>
              </w:rPr>
            </w:pPr>
            <w:r w:rsidRPr="009B1241">
              <w:rPr>
                <w:sz w:val="16"/>
                <w:lang w:val="en-US"/>
              </w:rPr>
              <w:t>Art. 3 al. 2 let. a et d LB / art. 9-11 OB &amp; art. </w:t>
            </w:r>
            <w:r w:rsidR="00180366" w:rsidRPr="009B1241">
              <w:rPr>
                <w:sz w:val="16"/>
                <w:lang w:val="en-US"/>
              </w:rPr>
              <w:t>9 LEFin / art. 12</w:t>
            </w:r>
            <w:r w:rsidR="00E545AF" w:rsidRPr="009B1241">
              <w:rPr>
                <w:sz w:val="16"/>
                <w:lang w:val="en-US"/>
              </w:rPr>
              <w:t>, 66</w:t>
            </w:r>
            <w:r w:rsidR="00180366" w:rsidRPr="009B1241">
              <w:rPr>
                <w:sz w:val="16"/>
                <w:lang w:val="en-US"/>
              </w:rPr>
              <w:t xml:space="preserve"> OEFin</w:t>
            </w:r>
          </w:p>
        </w:tc>
        <w:tc>
          <w:tcPr>
            <w:tcW w:w="3685" w:type="dxa"/>
            <w:shd w:val="clear" w:color="auto" w:fill="auto"/>
          </w:tcPr>
          <w:p w14:paraId="314A47B2" w14:textId="40F22D02" w:rsidR="00A7464F" w:rsidRPr="00FC4DB8" w:rsidRDefault="00A7464F" w:rsidP="00865DB0">
            <w:pPr>
              <w:pStyle w:val="Bullet"/>
              <w:numPr>
                <w:ilvl w:val="0"/>
                <w:numId w:val="0"/>
              </w:numPr>
              <w:spacing w:before="0" w:after="0"/>
              <w:rPr>
                <w:i/>
              </w:rPr>
            </w:pPr>
            <w:r>
              <w:rPr>
                <w:i/>
              </w:rPr>
              <w:t xml:space="preserve">Evaluer l'adéquation de la structure organisationnelle </w:t>
            </w:r>
            <w:r w:rsidR="009E217A">
              <w:rPr>
                <w:i/>
              </w:rPr>
              <w:t>compte tenu de la taille de l’établissement ainsi que de la complexité de son activité et de son organisation</w:t>
            </w:r>
            <w:r>
              <w:rPr>
                <w:i/>
              </w:rPr>
              <w:t>, notamment :</w:t>
            </w:r>
          </w:p>
        </w:tc>
        <w:tc>
          <w:tcPr>
            <w:tcW w:w="3827" w:type="dxa"/>
            <w:shd w:val="clear" w:color="auto" w:fill="auto"/>
          </w:tcPr>
          <w:p w14:paraId="09AD32A3" w14:textId="77777777" w:rsidR="00A7464F" w:rsidRPr="00DE35D5" w:rsidRDefault="00A7464F" w:rsidP="00865DB0">
            <w:pPr>
              <w:spacing w:before="0" w:after="0" w:line="240" w:lineRule="auto"/>
            </w:pPr>
          </w:p>
        </w:tc>
        <w:tc>
          <w:tcPr>
            <w:tcW w:w="3686" w:type="dxa"/>
            <w:shd w:val="clear" w:color="auto" w:fill="auto"/>
          </w:tcPr>
          <w:p w14:paraId="547C48D1" w14:textId="77777777" w:rsidR="00A7464F" w:rsidRPr="00DE35D5" w:rsidRDefault="00A7464F" w:rsidP="00166DBD">
            <w:pPr>
              <w:spacing w:before="0" w:after="0" w:line="240" w:lineRule="auto"/>
              <w:rPr>
                <w:rFonts w:cs="Arial"/>
                <w:sz w:val="16"/>
                <w:szCs w:val="16"/>
                <w:highlight w:val="cyan"/>
              </w:rPr>
            </w:pPr>
          </w:p>
        </w:tc>
        <w:tc>
          <w:tcPr>
            <w:tcW w:w="992" w:type="dxa"/>
            <w:shd w:val="clear" w:color="auto" w:fill="auto"/>
          </w:tcPr>
          <w:p w14:paraId="3F025D35" w14:textId="77777777" w:rsidR="00A7464F" w:rsidRPr="00DE35D5" w:rsidRDefault="00A7464F" w:rsidP="00166DBD">
            <w:pPr>
              <w:spacing w:before="0" w:after="0" w:line="240" w:lineRule="auto"/>
              <w:rPr>
                <w:rFonts w:cs="Arial"/>
                <w:sz w:val="16"/>
                <w:szCs w:val="16"/>
              </w:rPr>
            </w:pPr>
          </w:p>
        </w:tc>
      </w:tr>
      <w:tr w:rsidR="00A7464F" w:rsidRPr="00DE35D5" w14:paraId="5E0BED37" w14:textId="77777777" w:rsidTr="00FE04AC">
        <w:tc>
          <w:tcPr>
            <w:tcW w:w="531" w:type="dxa"/>
            <w:vMerge/>
            <w:shd w:val="clear" w:color="auto" w:fill="auto"/>
          </w:tcPr>
          <w:p w14:paraId="206423FE" w14:textId="77777777" w:rsidR="00A7464F" w:rsidRPr="00DE35D5" w:rsidRDefault="00A7464F" w:rsidP="00166DBD">
            <w:pPr>
              <w:spacing w:before="0" w:after="0" w:line="240" w:lineRule="auto"/>
              <w:rPr>
                <w:rFonts w:cs="Arial"/>
                <w:sz w:val="16"/>
                <w:szCs w:val="16"/>
              </w:rPr>
            </w:pPr>
          </w:p>
        </w:tc>
        <w:tc>
          <w:tcPr>
            <w:tcW w:w="1596" w:type="dxa"/>
            <w:vMerge/>
            <w:shd w:val="clear" w:color="auto" w:fill="auto"/>
          </w:tcPr>
          <w:p w14:paraId="3CC577FA" w14:textId="77777777" w:rsidR="00A7464F" w:rsidRPr="00DE35D5" w:rsidRDefault="00A7464F" w:rsidP="00166DBD">
            <w:pPr>
              <w:spacing w:before="0" w:after="0" w:line="240" w:lineRule="auto"/>
              <w:rPr>
                <w:b/>
                <w:sz w:val="16"/>
                <w:szCs w:val="16"/>
              </w:rPr>
            </w:pPr>
          </w:p>
        </w:tc>
        <w:tc>
          <w:tcPr>
            <w:tcW w:w="3685" w:type="dxa"/>
            <w:shd w:val="clear" w:color="auto" w:fill="auto"/>
          </w:tcPr>
          <w:p w14:paraId="7BC77A8B" w14:textId="77777777" w:rsidR="00A7464F" w:rsidRDefault="00A7464F" w:rsidP="00747D84">
            <w:pPr>
              <w:spacing w:before="0" w:after="0" w:line="240" w:lineRule="auto"/>
              <w:rPr>
                <w:sz w:val="16"/>
              </w:rPr>
            </w:pPr>
            <w:r>
              <w:rPr>
                <w:sz w:val="16"/>
              </w:rPr>
              <w:t>Se procurer les statuts, les règlements d'organisation, les accords de partenariat ou les règlements relatifs aux partenariats ainsi que l'organigramme englobant tous les sites</w:t>
            </w:r>
            <w:r w:rsidR="00C1430B">
              <w:rPr>
                <w:sz w:val="16"/>
              </w:rPr>
              <w:t xml:space="preserve"> géographiques</w:t>
            </w:r>
            <w:r>
              <w:rPr>
                <w:sz w:val="16"/>
              </w:rPr>
              <w:t>.</w:t>
            </w:r>
          </w:p>
          <w:p w14:paraId="75FC59CF" w14:textId="77777777" w:rsidR="0096523B" w:rsidRDefault="0096523B" w:rsidP="00747D84">
            <w:pPr>
              <w:spacing w:before="0" w:after="0" w:line="240" w:lineRule="auto"/>
              <w:rPr>
                <w:sz w:val="16"/>
              </w:rPr>
            </w:pPr>
          </w:p>
          <w:p w14:paraId="377DE102" w14:textId="77777777" w:rsidR="0096523B" w:rsidRDefault="00CA527D" w:rsidP="00747D84">
            <w:pPr>
              <w:spacing w:before="0" w:after="0" w:line="240" w:lineRule="auto"/>
              <w:rPr>
                <w:rFonts w:cs="Arial"/>
                <w:sz w:val="16"/>
                <w:szCs w:val="16"/>
              </w:rPr>
            </w:pPr>
            <w:r>
              <w:rPr>
                <w:rFonts w:cs="Arial"/>
                <w:sz w:val="16"/>
                <w:szCs w:val="16"/>
              </w:rPr>
              <w:t>Evaluer si le champ d’activité et son étendue géographique correspondent aux capacités financières et à l’organisation administrative.</w:t>
            </w:r>
          </w:p>
          <w:p w14:paraId="41BC8C24" w14:textId="77777777" w:rsidR="00CA527D" w:rsidRDefault="00CA527D" w:rsidP="00747D84">
            <w:pPr>
              <w:spacing w:before="0" w:after="0" w:line="240" w:lineRule="auto"/>
              <w:rPr>
                <w:rFonts w:cs="Arial"/>
                <w:sz w:val="16"/>
                <w:szCs w:val="16"/>
              </w:rPr>
            </w:pPr>
          </w:p>
          <w:p w14:paraId="0674D87D" w14:textId="77777777" w:rsidR="00CA527D" w:rsidRDefault="00CA527D" w:rsidP="00747D84">
            <w:pPr>
              <w:spacing w:before="0" w:after="0" w:line="240" w:lineRule="auto"/>
              <w:rPr>
                <w:rFonts w:cs="Arial"/>
                <w:sz w:val="16"/>
                <w:szCs w:val="16"/>
              </w:rPr>
            </w:pPr>
            <w:r>
              <w:rPr>
                <w:rFonts w:cs="Arial"/>
                <w:sz w:val="16"/>
                <w:szCs w:val="16"/>
              </w:rPr>
              <w:t>Evaluer si l’établissement est effectivement dirigé depuis la Suisse et si les membres de la direction exercent réellement et de manière responsable leur fonction dirigeante.</w:t>
            </w:r>
          </w:p>
          <w:p w14:paraId="1DA4BE52" w14:textId="77777777" w:rsidR="00CA527D" w:rsidRDefault="00CA527D" w:rsidP="00747D84">
            <w:pPr>
              <w:spacing w:before="0" w:after="0" w:line="240" w:lineRule="auto"/>
              <w:rPr>
                <w:rFonts w:cs="Arial"/>
                <w:sz w:val="16"/>
                <w:szCs w:val="16"/>
              </w:rPr>
            </w:pPr>
          </w:p>
          <w:p w14:paraId="7E988E34" w14:textId="4B8D2DA9" w:rsidR="00CA527D" w:rsidRPr="00DE35D5" w:rsidRDefault="00CA527D" w:rsidP="00747D84">
            <w:pPr>
              <w:spacing w:before="0" w:after="0" w:line="240" w:lineRule="auto"/>
              <w:rPr>
                <w:rFonts w:cs="Arial"/>
                <w:sz w:val="16"/>
                <w:szCs w:val="16"/>
              </w:rPr>
            </w:pPr>
            <w:r>
              <w:rPr>
                <w:rFonts w:cs="Arial"/>
                <w:sz w:val="16"/>
                <w:szCs w:val="16"/>
              </w:rPr>
              <w:t>Evaluer si l’organe responsable de la haute direction de la banque compte au moins trois membres.</w:t>
            </w:r>
          </w:p>
        </w:tc>
        <w:tc>
          <w:tcPr>
            <w:tcW w:w="3827" w:type="dxa"/>
            <w:shd w:val="clear" w:color="auto" w:fill="auto"/>
          </w:tcPr>
          <w:p w14:paraId="3D945FAB" w14:textId="2A7F41FD" w:rsidR="00A7464F" w:rsidRPr="00DE35D5" w:rsidRDefault="00C1430B" w:rsidP="00A7464F">
            <w:pPr>
              <w:spacing w:before="0" w:after="0" w:line="240" w:lineRule="auto"/>
              <w:rPr>
                <w:rFonts w:cs="Arial"/>
                <w:sz w:val="16"/>
                <w:szCs w:val="16"/>
              </w:rPr>
            </w:pPr>
            <w:r>
              <w:rPr>
                <w:sz w:val="16"/>
              </w:rPr>
              <w:t xml:space="preserve">Evaluer </w:t>
            </w:r>
            <w:r w:rsidR="00A7464F">
              <w:rPr>
                <w:sz w:val="16"/>
              </w:rPr>
              <w:t>si les informations contenues dans les statuts, les règlements d'organisation et l'organigramme correspondent aux activités commerciales et à la dimension géographique des activités commerciales.</w:t>
            </w:r>
          </w:p>
        </w:tc>
        <w:tc>
          <w:tcPr>
            <w:tcW w:w="3686" w:type="dxa"/>
            <w:shd w:val="clear" w:color="auto" w:fill="auto"/>
          </w:tcPr>
          <w:p w14:paraId="002709DA" w14:textId="77777777" w:rsidR="00A7464F" w:rsidRPr="00DE35D5" w:rsidRDefault="00A7464F" w:rsidP="00166DBD">
            <w:pPr>
              <w:spacing w:before="0" w:after="0" w:line="240" w:lineRule="auto"/>
              <w:rPr>
                <w:rFonts w:cs="Arial"/>
                <w:sz w:val="16"/>
                <w:szCs w:val="16"/>
                <w:highlight w:val="cyan"/>
              </w:rPr>
            </w:pPr>
          </w:p>
        </w:tc>
        <w:tc>
          <w:tcPr>
            <w:tcW w:w="992" w:type="dxa"/>
            <w:shd w:val="clear" w:color="auto" w:fill="auto"/>
          </w:tcPr>
          <w:p w14:paraId="74B1A4CB" w14:textId="77777777" w:rsidR="00A7464F" w:rsidRPr="00DE35D5" w:rsidRDefault="00A7464F" w:rsidP="00166DBD">
            <w:pPr>
              <w:spacing w:before="0" w:after="0" w:line="240" w:lineRule="auto"/>
              <w:rPr>
                <w:rFonts w:cs="Arial"/>
                <w:sz w:val="16"/>
                <w:szCs w:val="16"/>
              </w:rPr>
            </w:pPr>
          </w:p>
        </w:tc>
      </w:tr>
      <w:tr w:rsidR="00A7464F" w:rsidRPr="00DE35D5" w14:paraId="26C1083F" w14:textId="77777777" w:rsidTr="001038EF">
        <w:tc>
          <w:tcPr>
            <w:tcW w:w="531" w:type="dxa"/>
            <w:vMerge/>
            <w:shd w:val="clear" w:color="auto" w:fill="auto"/>
          </w:tcPr>
          <w:p w14:paraId="0A984DBF" w14:textId="77777777" w:rsidR="00A7464F" w:rsidRPr="00DE35D5" w:rsidRDefault="00A7464F" w:rsidP="001038EF">
            <w:pPr>
              <w:spacing w:before="0" w:after="0" w:line="240" w:lineRule="auto"/>
              <w:rPr>
                <w:rFonts w:cs="Arial"/>
                <w:sz w:val="16"/>
                <w:szCs w:val="16"/>
              </w:rPr>
            </w:pPr>
          </w:p>
        </w:tc>
        <w:tc>
          <w:tcPr>
            <w:tcW w:w="1596" w:type="dxa"/>
            <w:vMerge/>
            <w:shd w:val="clear" w:color="auto" w:fill="auto"/>
          </w:tcPr>
          <w:p w14:paraId="0FEB480B" w14:textId="77777777" w:rsidR="00A7464F" w:rsidRPr="00DE35D5" w:rsidRDefault="00A7464F" w:rsidP="001038EF">
            <w:pPr>
              <w:spacing w:before="0" w:after="0" w:line="240" w:lineRule="auto"/>
              <w:rPr>
                <w:b/>
                <w:sz w:val="16"/>
                <w:szCs w:val="16"/>
              </w:rPr>
            </w:pPr>
          </w:p>
        </w:tc>
        <w:tc>
          <w:tcPr>
            <w:tcW w:w="3685" w:type="dxa"/>
            <w:shd w:val="clear" w:color="auto" w:fill="auto"/>
          </w:tcPr>
          <w:p w14:paraId="5037958D" w14:textId="77777777" w:rsidR="00A7464F" w:rsidRPr="00DE35D5" w:rsidRDefault="00A7464F">
            <w:pPr>
              <w:spacing w:before="0" w:after="0" w:line="240" w:lineRule="auto"/>
              <w:rPr>
                <w:rFonts w:cs="Arial"/>
                <w:i/>
                <w:sz w:val="16"/>
                <w:szCs w:val="16"/>
              </w:rPr>
            </w:pPr>
            <w:r>
              <w:rPr>
                <w:sz w:val="16"/>
              </w:rPr>
              <w:t xml:space="preserve">Sur la base de l'organigramme obtenu, identifier les services responsables et évaluer l'adéquation de l'organisation des fonctions clés (intégration fonctionnelle et hiérarchique, lignes de </w:t>
            </w:r>
            <w:r w:rsidRPr="00670EAE">
              <w:rPr>
                <w:i/>
                <w:sz w:val="16"/>
              </w:rPr>
              <w:t>reporting</w:t>
            </w:r>
            <w:r>
              <w:rPr>
                <w:sz w:val="16"/>
              </w:rPr>
              <w:t xml:space="preserve"> hiérarchiques, etc.).</w:t>
            </w:r>
          </w:p>
        </w:tc>
        <w:tc>
          <w:tcPr>
            <w:tcW w:w="3827" w:type="dxa"/>
            <w:shd w:val="clear" w:color="auto" w:fill="auto"/>
          </w:tcPr>
          <w:p w14:paraId="7F712DF7" w14:textId="77777777" w:rsidR="00A7464F" w:rsidRPr="00DE35D5" w:rsidRDefault="00A7464F" w:rsidP="00865DB0">
            <w:pPr>
              <w:spacing w:before="0" w:after="0" w:line="240" w:lineRule="auto"/>
              <w:rPr>
                <w:rFonts w:cs="Arial"/>
                <w:sz w:val="16"/>
                <w:szCs w:val="16"/>
              </w:rPr>
            </w:pPr>
          </w:p>
        </w:tc>
        <w:tc>
          <w:tcPr>
            <w:tcW w:w="3686" w:type="dxa"/>
            <w:shd w:val="clear" w:color="auto" w:fill="auto"/>
          </w:tcPr>
          <w:p w14:paraId="33FD6494" w14:textId="77777777" w:rsidR="00A7464F" w:rsidRPr="00DE35D5" w:rsidRDefault="00A7464F" w:rsidP="001038EF">
            <w:pPr>
              <w:spacing w:before="0" w:after="0" w:line="240" w:lineRule="auto"/>
              <w:rPr>
                <w:rFonts w:cs="Arial"/>
                <w:sz w:val="16"/>
                <w:szCs w:val="16"/>
                <w:highlight w:val="cyan"/>
              </w:rPr>
            </w:pPr>
          </w:p>
        </w:tc>
        <w:tc>
          <w:tcPr>
            <w:tcW w:w="992" w:type="dxa"/>
            <w:shd w:val="clear" w:color="auto" w:fill="auto"/>
          </w:tcPr>
          <w:p w14:paraId="1B084162" w14:textId="77777777" w:rsidR="00A7464F" w:rsidRPr="00DE35D5" w:rsidRDefault="00A7464F" w:rsidP="001038EF">
            <w:pPr>
              <w:spacing w:before="0" w:after="0" w:line="240" w:lineRule="auto"/>
              <w:rPr>
                <w:rFonts w:cs="Arial"/>
                <w:sz w:val="16"/>
                <w:szCs w:val="16"/>
              </w:rPr>
            </w:pPr>
          </w:p>
        </w:tc>
      </w:tr>
      <w:tr w:rsidR="00A7464F" w:rsidRPr="00DE35D5" w14:paraId="5766220B" w14:textId="77777777" w:rsidTr="001038EF">
        <w:tc>
          <w:tcPr>
            <w:tcW w:w="531" w:type="dxa"/>
            <w:vMerge w:val="restart"/>
            <w:shd w:val="clear" w:color="auto" w:fill="auto"/>
          </w:tcPr>
          <w:p w14:paraId="566622D7" w14:textId="77777777" w:rsidR="00A7464F" w:rsidRPr="00DE35D5" w:rsidRDefault="00A7464F" w:rsidP="001038EF">
            <w:pPr>
              <w:spacing w:before="0" w:after="0" w:line="240" w:lineRule="auto"/>
              <w:rPr>
                <w:rFonts w:cs="Arial"/>
                <w:sz w:val="16"/>
                <w:szCs w:val="16"/>
              </w:rPr>
            </w:pPr>
          </w:p>
        </w:tc>
        <w:tc>
          <w:tcPr>
            <w:tcW w:w="1596" w:type="dxa"/>
            <w:vMerge w:val="restart"/>
            <w:shd w:val="clear" w:color="auto" w:fill="auto"/>
          </w:tcPr>
          <w:p w14:paraId="275376A9" w14:textId="77777777" w:rsidR="004E2F84" w:rsidRDefault="004E2F84" w:rsidP="004E2F84">
            <w:pPr>
              <w:spacing w:before="0" w:after="0" w:line="240" w:lineRule="auto"/>
              <w:rPr>
                <w:b/>
                <w:sz w:val="16"/>
                <w:szCs w:val="16"/>
              </w:rPr>
            </w:pPr>
            <w:r>
              <w:rPr>
                <w:b/>
                <w:sz w:val="16"/>
              </w:rPr>
              <w:t>Adéquation de l'organisation interne</w:t>
            </w:r>
          </w:p>
          <w:p w14:paraId="47FC0218" w14:textId="77777777" w:rsidR="004E2F84" w:rsidRDefault="004E2F84" w:rsidP="001038EF">
            <w:pPr>
              <w:spacing w:before="0" w:after="0" w:line="240" w:lineRule="auto"/>
              <w:rPr>
                <w:b/>
                <w:sz w:val="16"/>
                <w:szCs w:val="16"/>
              </w:rPr>
            </w:pPr>
          </w:p>
          <w:p w14:paraId="29E91E40" w14:textId="77777777" w:rsidR="00A7464F" w:rsidRPr="00250F35" w:rsidRDefault="00982F4E" w:rsidP="001038EF">
            <w:pPr>
              <w:spacing w:before="0" w:after="0" w:line="240" w:lineRule="auto"/>
              <w:rPr>
                <w:sz w:val="16"/>
                <w:szCs w:val="16"/>
              </w:rPr>
            </w:pPr>
            <w:r>
              <w:rPr>
                <w:sz w:val="16"/>
              </w:rPr>
              <w:t>(séparation des fonctions)</w:t>
            </w:r>
          </w:p>
        </w:tc>
        <w:tc>
          <w:tcPr>
            <w:tcW w:w="3685" w:type="dxa"/>
            <w:shd w:val="clear" w:color="auto" w:fill="auto"/>
          </w:tcPr>
          <w:p w14:paraId="6F3A3452" w14:textId="25B5826A" w:rsidR="00A7464F" w:rsidRPr="00DE35D5" w:rsidRDefault="00A7464F" w:rsidP="00B938EE">
            <w:pPr>
              <w:spacing w:before="0" w:after="0" w:line="240" w:lineRule="auto"/>
              <w:rPr>
                <w:rFonts w:cs="Arial"/>
                <w:i/>
                <w:sz w:val="16"/>
                <w:szCs w:val="16"/>
              </w:rPr>
            </w:pPr>
            <w:r>
              <w:rPr>
                <w:i/>
                <w:sz w:val="16"/>
              </w:rPr>
              <w:t xml:space="preserve">Evaluer l'adéquation globale de la séparation des fonctions </w:t>
            </w:r>
            <w:r w:rsidR="009E217A">
              <w:rPr>
                <w:i/>
                <w:sz w:val="16"/>
              </w:rPr>
              <w:t>compte tenu de la taille de l’établissement ainsi que de la complexité de son activité et de son organisation</w:t>
            </w:r>
            <w:r>
              <w:rPr>
                <w:i/>
                <w:sz w:val="16"/>
              </w:rPr>
              <w:t>, notamment :</w:t>
            </w:r>
          </w:p>
        </w:tc>
        <w:tc>
          <w:tcPr>
            <w:tcW w:w="3827" w:type="dxa"/>
            <w:shd w:val="clear" w:color="auto" w:fill="auto"/>
          </w:tcPr>
          <w:p w14:paraId="26F61B09" w14:textId="77777777" w:rsidR="00A7464F" w:rsidRPr="00DE35D5" w:rsidRDefault="00A7464F" w:rsidP="001038EF">
            <w:pPr>
              <w:spacing w:before="0" w:after="0" w:line="240" w:lineRule="auto"/>
              <w:rPr>
                <w:rFonts w:cs="Arial"/>
                <w:sz w:val="16"/>
                <w:szCs w:val="16"/>
              </w:rPr>
            </w:pPr>
          </w:p>
        </w:tc>
        <w:tc>
          <w:tcPr>
            <w:tcW w:w="3686" w:type="dxa"/>
            <w:shd w:val="clear" w:color="auto" w:fill="auto"/>
          </w:tcPr>
          <w:p w14:paraId="4A77FBD0" w14:textId="77777777" w:rsidR="00A7464F" w:rsidRPr="00DE35D5" w:rsidRDefault="00A7464F" w:rsidP="001038EF">
            <w:pPr>
              <w:spacing w:before="0" w:after="0" w:line="240" w:lineRule="auto"/>
              <w:rPr>
                <w:rFonts w:cs="Arial"/>
                <w:sz w:val="16"/>
                <w:szCs w:val="16"/>
                <w:highlight w:val="cyan"/>
              </w:rPr>
            </w:pPr>
          </w:p>
        </w:tc>
        <w:tc>
          <w:tcPr>
            <w:tcW w:w="992" w:type="dxa"/>
            <w:shd w:val="clear" w:color="auto" w:fill="auto"/>
          </w:tcPr>
          <w:p w14:paraId="780448B4" w14:textId="77777777" w:rsidR="00A7464F" w:rsidRPr="00DE35D5" w:rsidRDefault="00A7464F" w:rsidP="001038EF">
            <w:pPr>
              <w:spacing w:before="0" w:after="0" w:line="240" w:lineRule="auto"/>
              <w:rPr>
                <w:rFonts w:cs="Arial"/>
                <w:sz w:val="16"/>
                <w:szCs w:val="16"/>
              </w:rPr>
            </w:pPr>
          </w:p>
        </w:tc>
      </w:tr>
      <w:tr w:rsidR="00A7464F" w:rsidRPr="00DE35D5" w14:paraId="6E73B496" w14:textId="77777777" w:rsidTr="001038EF">
        <w:tc>
          <w:tcPr>
            <w:tcW w:w="531" w:type="dxa"/>
            <w:vMerge/>
            <w:shd w:val="clear" w:color="auto" w:fill="auto"/>
          </w:tcPr>
          <w:p w14:paraId="0434D532" w14:textId="77777777" w:rsidR="00A7464F" w:rsidRPr="00DE35D5" w:rsidRDefault="00A7464F" w:rsidP="001038EF">
            <w:pPr>
              <w:spacing w:before="0" w:after="0" w:line="240" w:lineRule="auto"/>
              <w:rPr>
                <w:rFonts w:cs="Arial"/>
                <w:sz w:val="16"/>
                <w:szCs w:val="16"/>
              </w:rPr>
            </w:pPr>
          </w:p>
        </w:tc>
        <w:tc>
          <w:tcPr>
            <w:tcW w:w="1596" w:type="dxa"/>
            <w:vMerge/>
            <w:shd w:val="clear" w:color="auto" w:fill="auto"/>
          </w:tcPr>
          <w:p w14:paraId="79E3806E" w14:textId="77777777" w:rsidR="00A7464F" w:rsidRPr="00DE35D5" w:rsidRDefault="00A7464F" w:rsidP="001038EF">
            <w:pPr>
              <w:spacing w:before="0" w:after="0" w:line="240" w:lineRule="auto"/>
              <w:rPr>
                <w:b/>
                <w:sz w:val="16"/>
                <w:szCs w:val="16"/>
              </w:rPr>
            </w:pPr>
          </w:p>
        </w:tc>
        <w:tc>
          <w:tcPr>
            <w:tcW w:w="3685" w:type="dxa"/>
            <w:shd w:val="clear" w:color="auto" w:fill="auto"/>
          </w:tcPr>
          <w:p w14:paraId="27C2EEAE" w14:textId="1EAE3AE8" w:rsidR="00A7464F" w:rsidRPr="00DE35D5" w:rsidRDefault="00A26240" w:rsidP="00C26ACA">
            <w:pPr>
              <w:spacing w:before="0" w:after="0" w:line="240" w:lineRule="auto"/>
              <w:rPr>
                <w:rFonts w:cs="Arial"/>
                <w:sz w:val="16"/>
                <w:szCs w:val="16"/>
              </w:rPr>
            </w:pPr>
            <w:r>
              <w:rPr>
                <w:sz w:val="16"/>
              </w:rPr>
              <w:t xml:space="preserve">Pour les banques : </w:t>
            </w:r>
            <w:r w:rsidR="00713EA0">
              <w:rPr>
                <w:sz w:val="16"/>
              </w:rPr>
              <w:t xml:space="preserve">évaluer </w:t>
            </w:r>
            <w:r>
              <w:rPr>
                <w:sz w:val="16"/>
              </w:rPr>
              <w:t xml:space="preserve">si les membres </w:t>
            </w:r>
            <w:r w:rsidR="00C26ACA">
              <w:rPr>
                <w:sz w:val="16"/>
              </w:rPr>
              <w:t>de l'organe responsable de la haute direction</w:t>
            </w:r>
            <w:r w:rsidR="008B7105">
              <w:rPr>
                <w:sz w:val="16"/>
              </w:rPr>
              <w:t xml:space="preserve"> (par ex. CA)</w:t>
            </w:r>
            <w:r>
              <w:rPr>
                <w:sz w:val="16"/>
              </w:rPr>
              <w:t xml:space="preserve"> sont séparés de la direction sur le plan de l'organisation (</w:t>
            </w:r>
            <w:r w:rsidR="00CA527D">
              <w:rPr>
                <w:sz w:val="16"/>
              </w:rPr>
              <w:t>art. </w:t>
            </w:r>
            <w:r w:rsidR="00180366">
              <w:rPr>
                <w:sz w:val="16"/>
              </w:rPr>
              <w:t>3</w:t>
            </w:r>
            <w:r w:rsidR="00CA527D">
              <w:rPr>
                <w:sz w:val="16"/>
              </w:rPr>
              <w:t xml:space="preserve"> al. 2 let. a LB &amp; </w:t>
            </w:r>
            <w:r>
              <w:rPr>
                <w:sz w:val="16"/>
              </w:rPr>
              <w:t xml:space="preserve">art. 11 </w:t>
            </w:r>
            <w:r w:rsidR="00CA527D">
              <w:rPr>
                <w:sz w:val="16"/>
              </w:rPr>
              <w:t>OB</w:t>
            </w:r>
            <w:r>
              <w:rPr>
                <w:sz w:val="16"/>
              </w:rPr>
              <w:t>).</w:t>
            </w:r>
          </w:p>
        </w:tc>
        <w:tc>
          <w:tcPr>
            <w:tcW w:w="3827" w:type="dxa"/>
            <w:shd w:val="clear" w:color="auto" w:fill="auto"/>
          </w:tcPr>
          <w:p w14:paraId="7C4B4048" w14:textId="77777777" w:rsidR="00A7464F" w:rsidRPr="00DE35D5" w:rsidRDefault="00A7464F" w:rsidP="001038EF">
            <w:pPr>
              <w:spacing w:before="0" w:after="0" w:line="240" w:lineRule="auto"/>
              <w:rPr>
                <w:rFonts w:cs="Arial"/>
                <w:sz w:val="16"/>
                <w:szCs w:val="16"/>
              </w:rPr>
            </w:pPr>
          </w:p>
        </w:tc>
        <w:tc>
          <w:tcPr>
            <w:tcW w:w="3686" w:type="dxa"/>
            <w:shd w:val="clear" w:color="auto" w:fill="auto"/>
          </w:tcPr>
          <w:p w14:paraId="6DEDF766" w14:textId="77777777" w:rsidR="00A7464F" w:rsidRPr="00DE35D5" w:rsidRDefault="00A7464F" w:rsidP="001038EF">
            <w:pPr>
              <w:spacing w:before="0" w:after="0" w:line="240" w:lineRule="auto"/>
              <w:rPr>
                <w:rFonts w:cs="Arial"/>
                <w:sz w:val="16"/>
                <w:szCs w:val="16"/>
                <w:highlight w:val="cyan"/>
              </w:rPr>
            </w:pPr>
          </w:p>
        </w:tc>
        <w:tc>
          <w:tcPr>
            <w:tcW w:w="992" w:type="dxa"/>
            <w:shd w:val="clear" w:color="auto" w:fill="auto"/>
          </w:tcPr>
          <w:p w14:paraId="5D38FDF6" w14:textId="77777777" w:rsidR="00A7464F" w:rsidRPr="00DE35D5" w:rsidRDefault="00A7464F" w:rsidP="001038EF">
            <w:pPr>
              <w:spacing w:before="0" w:after="0" w:line="240" w:lineRule="auto"/>
              <w:rPr>
                <w:rFonts w:cs="Arial"/>
                <w:sz w:val="16"/>
                <w:szCs w:val="16"/>
              </w:rPr>
            </w:pPr>
          </w:p>
        </w:tc>
      </w:tr>
      <w:tr w:rsidR="00A7464F" w:rsidRPr="00DE35D5" w14:paraId="00D0EDA8" w14:textId="77777777" w:rsidTr="001038EF">
        <w:tc>
          <w:tcPr>
            <w:tcW w:w="531" w:type="dxa"/>
            <w:vMerge/>
            <w:shd w:val="clear" w:color="auto" w:fill="auto"/>
          </w:tcPr>
          <w:p w14:paraId="67E3BFBF" w14:textId="77777777" w:rsidR="00A7464F" w:rsidRPr="00DE35D5" w:rsidRDefault="00A7464F" w:rsidP="001038EF">
            <w:pPr>
              <w:spacing w:before="0" w:after="0" w:line="240" w:lineRule="auto"/>
              <w:rPr>
                <w:rFonts w:cs="Arial"/>
                <w:sz w:val="16"/>
                <w:szCs w:val="16"/>
              </w:rPr>
            </w:pPr>
          </w:p>
        </w:tc>
        <w:tc>
          <w:tcPr>
            <w:tcW w:w="1596" w:type="dxa"/>
            <w:vMerge/>
            <w:shd w:val="clear" w:color="auto" w:fill="auto"/>
          </w:tcPr>
          <w:p w14:paraId="273FF9E6" w14:textId="77777777" w:rsidR="00A7464F" w:rsidRPr="00DE35D5" w:rsidRDefault="00A7464F" w:rsidP="001038EF">
            <w:pPr>
              <w:spacing w:before="0" w:after="0" w:line="240" w:lineRule="auto"/>
              <w:rPr>
                <w:b/>
                <w:sz w:val="16"/>
                <w:szCs w:val="16"/>
              </w:rPr>
            </w:pPr>
          </w:p>
        </w:tc>
        <w:tc>
          <w:tcPr>
            <w:tcW w:w="3685" w:type="dxa"/>
            <w:shd w:val="clear" w:color="auto" w:fill="auto"/>
          </w:tcPr>
          <w:p w14:paraId="5C62BB87" w14:textId="63B06FCE" w:rsidR="00A7464F" w:rsidRPr="00DE35D5" w:rsidRDefault="00A7464F" w:rsidP="00880244">
            <w:pPr>
              <w:spacing w:before="0" w:after="0" w:line="240" w:lineRule="auto"/>
              <w:rPr>
                <w:rFonts w:cs="Arial"/>
                <w:i/>
                <w:sz w:val="16"/>
                <w:szCs w:val="16"/>
              </w:rPr>
            </w:pPr>
            <w:r>
              <w:rPr>
                <w:sz w:val="16"/>
              </w:rPr>
              <w:t>Evaluer l'indépendance organisationnelle entre les services qui prennent des risques et ceux</w:t>
            </w:r>
            <w:r w:rsidR="00880244">
              <w:rPr>
                <w:sz w:val="16"/>
              </w:rPr>
              <w:t xml:space="preserve"> qui surveillent les risques (par</w:t>
            </w:r>
            <w:r>
              <w:rPr>
                <w:sz w:val="16"/>
              </w:rPr>
              <w:t> ex., séparation appropriée des fonctions entre les activités de c</w:t>
            </w:r>
            <w:r w:rsidR="00880244">
              <w:rPr>
                <w:sz w:val="16"/>
              </w:rPr>
              <w:t xml:space="preserve">rédit, de négoce, de gestion d’actifs </w:t>
            </w:r>
            <w:r>
              <w:rPr>
                <w:sz w:val="16"/>
              </w:rPr>
              <w:t xml:space="preserve">et d'exécution des </w:t>
            </w:r>
            <w:r>
              <w:rPr>
                <w:sz w:val="16"/>
              </w:rPr>
              <w:lastRenderedPageBreak/>
              <w:t>transacti</w:t>
            </w:r>
            <w:r w:rsidR="00E93353">
              <w:rPr>
                <w:sz w:val="16"/>
              </w:rPr>
              <w:t>ons au sein de l'établissement [</w:t>
            </w:r>
            <w:r>
              <w:rPr>
                <w:sz w:val="16"/>
              </w:rPr>
              <w:t xml:space="preserve">art. 12 </w:t>
            </w:r>
            <w:r w:rsidR="00CA527D">
              <w:rPr>
                <w:sz w:val="16"/>
              </w:rPr>
              <w:t>OB</w:t>
            </w:r>
            <w:r>
              <w:rPr>
                <w:sz w:val="16"/>
              </w:rPr>
              <w:t xml:space="preserve"> / art. </w:t>
            </w:r>
            <w:r w:rsidR="00180366">
              <w:rPr>
                <w:sz w:val="16"/>
              </w:rPr>
              <w:t>67 OEFin</w:t>
            </w:r>
            <w:r w:rsidR="00E93353">
              <w:rPr>
                <w:sz w:val="16"/>
              </w:rPr>
              <w:t>]</w:t>
            </w:r>
            <w:r>
              <w:rPr>
                <w:sz w:val="16"/>
              </w:rPr>
              <w:t>).</w:t>
            </w:r>
          </w:p>
        </w:tc>
        <w:tc>
          <w:tcPr>
            <w:tcW w:w="3827" w:type="dxa"/>
            <w:shd w:val="clear" w:color="auto" w:fill="auto"/>
          </w:tcPr>
          <w:p w14:paraId="52C1151D" w14:textId="2F81022D" w:rsidR="00A7464F" w:rsidRPr="00DE35D5" w:rsidRDefault="00A7464F" w:rsidP="001038EF">
            <w:pPr>
              <w:spacing w:before="0" w:after="0" w:line="240" w:lineRule="auto"/>
              <w:rPr>
                <w:rFonts w:cs="Arial"/>
                <w:sz w:val="16"/>
                <w:szCs w:val="16"/>
              </w:rPr>
            </w:pPr>
          </w:p>
        </w:tc>
        <w:tc>
          <w:tcPr>
            <w:tcW w:w="3686" w:type="dxa"/>
            <w:shd w:val="clear" w:color="auto" w:fill="auto"/>
          </w:tcPr>
          <w:p w14:paraId="5453E907" w14:textId="77777777" w:rsidR="00A7464F" w:rsidRPr="00DE35D5" w:rsidRDefault="00A7464F" w:rsidP="001038EF">
            <w:pPr>
              <w:spacing w:before="0" w:after="0" w:line="240" w:lineRule="auto"/>
              <w:rPr>
                <w:rFonts w:cs="Arial"/>
                <w:sz w:val="16"/>
                <w:szCs w:val="16"/>
                <w:highlight w:val="cyan"/>
              </w:rPr>
            </w:pPr>
          </w:p>
        </w:tc>
        <w:tc>
          <w:tcPr>
            <w:tcW w:w="992" w:type="dxa"/>
            <w:shd w:val="clear" w:color="auto" w:fill="auto"/>
          </w:tcPr>
          <w:p w14:paraId="321F962C" w14:textId="77777777" w:rsidR="00A7464F" w:rsidRPr="00DE35D5" w:rsidRDefault="00A7464F" w:rsidP="001038EF">
            <w:pPr>
              <w:spacing w:before="0" w:after="0" w:line="240" w:lineRule="auto"/>
              <w:rPr>
                <w:rFonts w:cs="Arial"/>
                <w:sz w:val="16"/>
                <w:szCs w:val="16"/>
              </w:rPr>
            </w:pPr>
          </w:p>
        </w:tc>
      </w:tr>
      <w:tr w:rsidR="00747D84" w:rsidRPr="00DE35D5" w14:paraId="495A648C" w14:textId="77777777" w:rsidTr="001038EF">
        <w:tc>
          <w:tcPr>
            <w:tcW w:w="531" w:type="dxa"/>
            <w:vMerge w:val="restart"/>
            <w:shd w:val="clear" w:color="auto" w:fill="auto"/>
          </w:tcPr>
          <w:p w14:paraId="6A39E713" w14:textId="77777777" w:rsidR="00747D84" w:rsidRPr="00DE35D5" w:rsidRDefault="00747D84" w:rsidP="001038EF">
            <w:pPr>
              <w:spacing w:before="0" w:after="0" w:line="240" w:lineRule="auto"/>
              <w:rPr>
                <w:rFonts w:cs="Arial"/>
                <w:sz w:val="16"/>
                <w:szCs w:val="16"/>
              </w:rPr>
            </w:pPr>
          </w:p>
        </w:tc>
        <w:tc>
          <w:tcPr>
            <w:tcW w:w="1596" w:type="dxa"/>
            <w:vMerge w:val="restart"/>
            <w:shd w:val="clear" w:color="auto" w:fill="auto"/>
          </w:tcPr>
          <w:p w14:paraId="4A62A1B7" w14:textId="77777777" w:rsidR="004E2F84" w:rsidRDefault="004E2F84" w:rsidP="004E2F84">
            <w:pPr>
              <w:spacing w:before="0" w:after="0" w:line="240" w:lineRule="auto"/>
              <w:rPr>
                <w:b/>
                <w:sz w:val="16"/>
                <w:szCs w:val="16"/>
              </w:rPr>
            </w:pPr>
            <w:r>
              <w:rPr>
                <w:b/>
                <w:sz w:val="16"/>
              </w:rPr>
              <w:t>Adéquation de l'organisation interne</w:t>
            </w:r>
          </w:p>
          <w:p w14:paraId="44E2B84E" w14:textId="77777777" w:rsidR="004E2F84" w:rsidRDefault="004E2F84" w:rsidP="001038EF">
            <w:pPr>
              <w:spacing w:before="0" w:after="0" w:line="240" w:lineRule="auto"/>
              <w:rPr>
                <w:b/>
                <w:sz w:val="16"/>
                <w:szCs w:val="16"/>
              </w:rPr>
            </w:pPr>
          </w:p>
          <w:p w14:paraId="48C56579" w14:textId="77777777" w:rsidR="00747D84" w:rsidRPr="00250F35" w:rsidRDefault="00982F4E" w:rsidP="001038EF">
            <w:pPr>
              <w:spacing w:before="0" w:after="0" w:line="240" w:lineRule="auto"/>
              <w:rPr>
                <w:sz w:val="16"/>
                <w:szCs w:val="16"/>
              </w:rPr>
            </w:pPr>
            <w:r>
              <w:rPr>
                <w:sz w:val="16"/>
              </w:rPr>
              <w:t>(descriptions de poste)</w:t>
            </w:r>
          </w:p>
        </w:tc>
        <w:tc>
          <w:tcPr>
            <w:tcW w:w="3685" w:type="dxa"/>
            <w:shd w:val="clear" w:color="auto" w:fill="auto"/>
          </w:tcPr>
          <w:p w14:paraId="57D2A454" w14:textId="4C38E923" w:rsidR="00747D84" w:rsidRPr="00DE35D5" w:rsidRDefault="00747D84">
            <w:pPr>
              <w:spacing w:before="0" w:after="0" w:line="240" w:lineRule="auto"/>
              <w:rPr>
                <w:rFonts w:cs="Arial"/>
                <w:sz w:val="16"/>
                <w:szCs w:val="16"/>
              </w:rPr>
            </w:pPr>
            <w:r>
              <w:rPr>
                <w:i/>
                <w:sz w:val="16"/>
              </w:rPr>
              <w:t xml:space="preserve">Evaluer l'adéquation globale des descriptions de poste </w:t>
            </w:r>
            <w:r w:rsidR="009E217A">
              <w:rPr>
                <w:i/>
                <w:sz w:val="16"/>
              </w:rPr>
              <w:t>compte tenu de la taille de l’établissement ainsi que de la complexité de son activité et de son organisation</w:t>
            </w:r>
            <w:r>
              <w:rPr>
                <w:i/>
                <w:sz w:val="16"/>
              </w:rPr>
              <w:t>, notamment :</w:t>
            </w:r>
          </w:p>
        </w:tc>
        <w:tc>
          <w:tcPr>
            <w:tcW w:w="3827" w:type="dxa"/>
            <w:shd w:val="clear" w:color="auto" w:fill="auto"/>
          </w:tcPr>
          <w:p w14:paraId="46F70E65" w14:textId="77777777" w:rsidR="00747D84" w:rsidRPr="00DE35D5" w:rsidRDefault="00747D84" w:rsidP="00747D84">
            <w:pPr>
              <w:spacing w:before="0" w:after="0" w:line="240" w:lineRule="auto"/>
              <w:rPr>
                <w:sz w:val="16"/>
                <w:szCs w:val="16"/>
              </w:rPr>
            </w:pPr>
          </w:p>
        </w:tc>
        <w:tc>
          <w:tcPr>
            <w:tcW w:w="3686" w:type="dxa"/>
            <w:shd w:val="clear" w:color="auto" w:fill="auto"/>
          </w:tcPr>
          <w:p w14:paraId="0EF01767" w14:textId="77777777" w:rsidR="00747D84" w:rsidRPr="00DE35D5" w:rsidRDefault="00747D84" w:rsidP="001038EF">
            <w:pPr>
              <w:spacing w:before="0" w:after="0" w:line="240" w:lineRule="auto"/>
              <w:rPr>
                <w:rFonts w:cs="Arial"/>
                <w:sz w:val="16"/>
                <w:szCs w:val="16"/>
                <w:highlight w:val="cyan"/>
              </w:rPr>
            </w:pPr>
          </w:p>
        </w:tc>
        <w:tc>
          <w:tcPr>
            <w:tcW w:w="992" w:type="dxa"/>
            <w:shd w:val="clear" w:color="auto" w:fill="auto"/>
          </w:tcPr>
          <w:p w14:paraId="2BBE94AC" w14:textId="77777777" w:rsidR="00747D84" w:rsidRPr="00DE35D5" w:rsidRDefault="00747D84" w:rsidP="001038EF">
            <w:pPr>
              <w:spacing w:before="0" w:after="0" w:line="240" w:lineRule="auto"/>
              <w:rPr>
                <w:rFonts w:cs="Arial"/>
                <w:sz w:val="16"/>
                <w:szCs w:val="16"/>
              </w:rPr>
            </w:pPr>
          </w:p>
        </w:tc>
      </w:tr>
      <w:tr w:rsidR="00052219" w:rsidRPr="00DE35D5" w14:paraId="4E996687" w14:textId="77777777" w:rsidTr="001038EF">
        <w:tc>
          <w:tcPr>
            <w:tcW w:w="531" w:type="dxa"/>
            <w:vMerge/>
            <w:shd w:val="clear" w:color="auto" w:fill="auto"/>
          </w:tcPr>
          <w:p w14:paraId="2BD03570" w14:textId="77777777" w:rsidR="00052219" w:rsidRPr="00DE35D5" w:rsidRDefault="00052219" w:rsidP="001038EF">
            <w:pPr>
              <w:spacing w:before="0" w:after="0" w:line="240" w:lineRule="auto"/>
              <w:rPr>
                <w:rFonts w:cs="Arial"/>
                <w:sz w:val="16"/>
                <w:szCs w:val="16"/>
              </w:rPr>
            </w:pPr>
          </w:p>
        </w:tc>
        <w:tc>
          <w:tcPr>
            <w:tcW w:w="1596" w:type="dxa"/>
            <w:vMerge/>
            <w:shd w:val="clear" w:color="auto" w:fill="auto"/>
          </w:tcPr>
          <w:p w14:paraId="6D9ED6B6" w14:textId="77777777" w:rsidR="00052219" w:rsidRPr="00DE35D5" w:rsidRDefault="00052219" w:rsidP="001038EF">
            <w:pPr>
              <w:spacing w:before="0" w:after="0" w:line="240" w:lineRule="auto"/>
              <w:rPr>
                <w:b/>
                <w:sz w:val="16"/>
                <w:szCs w:val="16"/>
              </w:rPr>
            </w:pPr>
          </w:p>
        </w:tc>
        <w:tc>
          <w:tcPr>
            <w:tcW w:w="3685" w:type="dxa"/>
            <w:shd w:val="clear" w:color="auto" w:fill="auto"/>
          </w:tcPr>
          <w:p w14:paraId="019FF9D5" w14:textId="20CB48F6" w:rsidR="00052219" w:rsidRPr="00DE35D5" w:rsidRDefault="00713EA0" w:rsidP="00A7237E">
            <w:pPr>
              <w:spacing w:before="0" w:after="0" w:line="240" w:lineRule="auto"/>
              <w:rPr>
                <w:sz w:val="16"/>
                <w:szCs w:val="16"/>
              </w:rPr>
            </w:pPr>
            <w:r>
              <w:rPr>
                <w:sz w:val="16"/>
              </w:rPr>
              <w:t xml:space="preserve">Evaluer </w:t>
            </w:r>
            <w:r w:rsidR="00052219">
              <w:rPr>
                <w:sz w:val="16"/>
              </w:rPr>
              <w:t>si les descriptions de poste du personnel clé sont disponibles et établies sur la base de principes uniformes et adéquats (forme, contenu, autorisation, processus de</w:t>
            </w:r>
            <w:r w:rsidR="00A7237E">
              <w:rPr>
                <w:sz w:val="16"/>
              </w:rPr>
              <w:t xml:space="preserve"> contrôle</w:t>
            </w:r>
            <w:r w:rsidR="00052219">
              <w:rPr>
                <w:sz w:val="16"/>
              </w:rPr>
              <w:t>).</w:t>
            </w:r>
          </w:p>
        </w:tc>
        <w:tc>
          <w:tcPr>
            <w:tcW w:w="3827" w:type="dxa"/>
            <w:shd w:val="clear" w:color="auto" w:fill="auto"/>
          </w:tcPr>
          <w:p w14:paraId="714021A4" w14:textId="41835D78" w:rsidR="00052219" w:rsidRPr="00DD3156" w:rsidRDefault="00052219">
            <w:pPr>
              <w:spacing w:before="0" w:after="0" w:line="240" w:lineRule="auto"/>
              <w:rPr>
                <w:rFonts w:cs="Arial"/>
                <w:sz w:val="16"/>
                <w:szCs w:val="16"/>
              </w:rPr>
            </w:pPr>
            <w:r>
              <w:rPr>
                <w:sz w:val="16"/>
              </w:rPr>
              <w:t xml:space="preserve">Sélectionner un échantillon approprié de descriptions de poste </w:t>
            </w:r>
            <w:r w:rsidR="00CA527D">
              <w:rPr>
                <w:sz w:val="16"/>
              </w:rPr>
              <w:t>ou de tout autre document approprié relatif au</w:t>
            </w:r>
            <w:r>
              <w:rPr>
                <w:sz w:val="16"/>
              </w:rPr>
              <w:t xml:space="preserve"> personnel clé et </w:t>
            </w:r>
            <w:r w:rsidR="00C1430B">
              <w:rPr>
                <w:sz w:val="16"/>
              </w:rPr>
              <w:t xml:space="preserve">évaluer </w:t>
            </w:r>
            <w:r>
              <w:rPr>
                <w:sz w:val="16"/>
              </w:rPr>
              <w:t>si les points suivants sont abordés de façon détaillée :</w:t>
            </w:r>
          </w:p>
          <w:p w14:paraId="44577270" w14:textId="77777777" w:rsidR="00052219" w:rsidRPr="00FC4DB8" w:rsidRDefault="00052219" w:rsidP="00792B4E">
            <w:pPr>
              <w:pStyle w:val="Aufzhlungszeichen"/>
              <w:numPr>
                <w:ilvl w:val="0"/>
                <w:numId w:val="17"/>
              </w:numPr>
              <w:spacing w:before="0" w:after="0" w:line="240" w:lineRule="auto"/>
              <w:ind w:left="344"/>
              <w:rPr>
                <w:sz w:val="16"/>
                <w:szCs w:val="16"/>
              </w:rPr>
            </w:pPr>
            <w:r>
              <w:rPr>
                <w:sz w:val="16"/>
              </w:rPr>
              <w:t>description des responsabilités</w:t>
            </w:r>
          </w:p>
          <w:p w14:paraId="69CDFA3E" w14:textId="77777777" w:rsidR="00052219" w:rsidRPr="00FC4DB8" w:rsidRDefault="00052219" w:rsidP="00792B4E">
            <w:pPr>
              <w:pStyle w:val="Aufzhlungszeichen"/>
              <w:numPr>
                <w:ilvl w:val="0"/>
                <w:numId w:val="17"/>
              </w:numPr>
              <w:spacing w:before="0" w:after="0" w:line="240" w:lineRule="auto"/>
              <w:ind w:left="344"/>
              <w:rPr>
                <w:sz w:val="16"/>
                <w:szCs w:val="16"/>
              </w:rPr>
            </w:pPr>
            <w:r>
              <w:rPr>
                <w:sz w:val="16"/>
              </w:rPr>
              <w:t>description des compétences</w:t>
            </w:r>
          </w:p>
          <w:p w14:paraId="1E060846" w14:textId="62F9CF6B" w:rsidR="00052219" w:rsidRPr="00FC4DB8" w:rsidRDefault="00052219" w:rsidP="00792B4E">
            <w:pPr>
              <w:pStyle w:val="Aufzhlungszeichen"/>
              <w:numPr>
                <w:ilvl w:val="0"/>
                <w:numId w:val="17"/>
              </w:numPr>
              <w:spacing w:before="0" w:after="0" w:line="240" w:lineRule="auto"/>
              <w:ind w:left="344"/>
              <w:rPr>
                <w:sz w:val="16"/>
                <w:szCs w:val="16"/>
              </w:rPr>
            </w:pPr>
            <w:r>
              <w:rPr>
                <w:sz w:val="16"/>
              </w:rPr>
              <w:t xml:space="preserve">définition des lignes de </w:t>
            </w:r>
            <w:r w:rsidRPr="00670EAE">
              <w:rPr>
                <w:i/>
                <w:sz w:val="16"/>
              </w:rPr>
              <w:t>reporting</w:t>
            </w:r>
            <w:r>
              <w:rPr>
                <w:sz w:val="16"/>
              </w:rPr>
              <w:t xml:space="preserve"> </w:t>
            </w:r>
          </w:p>
          <w:p w14:paraId="6878208C" w14:textId="24973136" w:rsidR="00052219" w:rsidRPr="00FC4DB8" w:rsidRDefault="00052219" w:rsidP="00792B4E">
            <w:pPr>
              <w:pStyle w:val="Aufzhlungszeichen"/>
              <w:numPr>
                <w:ilvl w:val="0"/>
                <w:numId w:val="17"/>
              </w:numPr>
              <w:spacing w:before="0" w:after="0" w:line="240" w:lineRule="auto"/>
              <w:ind w:left="344"/>
              <w:rPr>
                <w:sz w:val="16"/>
                <w:szCs w:val="16"/>
              </w:rPr>
            </w:pPr>
            <w:r>
              <w:rPr>
                <w:sz w:val="16"/>
              </w:rPr>
              <w:t xml:space="preserve">définition des lignes de remontée de l'information </w:t>
            </w:r>
            <w:r w:rsidR="00C1430B">
              <w:rPr>
                <w:sz w:val="16"/>
              </w:rPr>
              <w:t>(</w:t>
            </w:r>
            <w:r w:rsidR="00C1430B" w:rsidRPr="000D2234">
              <w:rPr>
                <w:i/>
                <w:sz w:val="16"/>
              </w:rPr>
              <w:t>escalation</w:t>
            </w:r>
            <w:r w:rsidR="00C1430B">
              <w:rPr>
                <w:sz w:val="16"/>
              </w:rPr>
              <w:t>)</w:t>
            </w:r>
          </w:p>
          <w:p w14:paraId="638580C3" w14:textId="77777777" w:rsidR="00B117EC" w:rsidRPr="00FC4DB8" w:rsidRDefault="00B117EC" w:rsidP="00792B4E">
            <w:pPr>
              <w:pStyle w:val="Aufzhlungszeichen"/>
              <w:numPr>
                <w:ilvl w:val="0"/>
                <w:numId w:val="17"/>
              </w:numPr>
              <w:spacing w:before="0" w:after="0" w:line="240" w:lineRule="auto"/>
              <w:ind w:left="344"/>
              <w:rPr>
                <w:sz w:val="16"/>
                <w:szCs w:val="16"/>
              </w:rPr>
            </w:pPr>
            <w:r>
              <w:rPr>
                <w:sz w:val="16"/>
              </w:rPr>
              <w:t>autorisation de la description de poste</w:t>
            </w:r>
          </w:p>
          <w:p w14:paraId="13A993E1" w14:textId="77777777" w:rsidR="00052219" w:rsidRPr="00DE35D5" w:rsidRDefault="00052219" w:rsidP="00792B4E">
            <w:pPr>
              <w:pStyle w:val="Aufzhlungszeichen"/>
              <w:numPr>
                <w:ilvl w:val="0"/>
                <w:numId w:val="17"/>
              </w:numPr>
              <w:spacing w:before="0" w:line="240" w:lineRule="auto"/>
              <w:ind w:left="344"/>
              <w:contextualSpacing w:val="0"/>
              <w:rPr>
                <w:sz w:val="16"/>
                <w:szCs w:val="16"/>
              </w:rPr>
            </w:pPr>
            <w:r>
              <w:rPr>
                <w:sz w:val="16"/>
              </w:rPr>
              <w:t>caractère actuel des informations fournies.</w:t>
            </w:r>
          </w:p>
          <w:p w14:paraId="6B9AECD0" w14:textId="77777777" w:rsidR="00052219" w:rsidRPr="00DE35D5" w:rsidRDefault="00052219">
            <w:pPr>
              <w:spacing w:before="0" w:after="0" w:line="240" w:lineRule="auto"/>
              <w:rPr>
                <w:rFonts w:cs="Arial"/>
                <w:i/>
                <w:sz w:val="16"/>
                <w:szCs w:val="16"/>
              </w:rPr>
            </w:pPr>
            <w:r>
              <w:rPr>
                <w:sz w:val="16"/>
              </w:rPr>
              <w:t>Comparer et évaluer en détail l'adéquation des descriptions de poste eu égard aux activités effectives des collaborateurs sur la base d'un échantillon.</w:t>
            </w:r>
          </w:p>
        </w:tc>
        <w:tc>
          <w:tcPr>
            <w:tcW w:w="3686" w:type="dxa"/>
            <w:shd w:val="clear" w:color="auto" w:fill="auto"/>
          </w:tcPr>
          <w:p w14:paraId="317BCBBE" w14:textId="77777777" w:rsidR="00052219" w:rsidRPr="00DE35D5" w:rsidRDefault="00052219" w:rsidP="001038EF">
            <w:pPr>
              <w:spacing w:before="0" w:after="0" w:line="240" w:lineRule="auto"/>
              <w:rPr>
                <w:rFonts w:cs="Arial"/>
                <w:sz w:val="16"/>
                <w:szCs w:val="16"/>
                <w:highlight w:val="cyan"/>
              </w:rPr>
            </w:pPr>
          </w:p>
        </w:tc>
        <w:tc>
          <w:tcPr>
            <w:tcW w:w="992" w:type="dxa"/>
            <w:shd w:val="clear" w:color="auto" w:fill="auto"/>
          </w:tcPr>
          <w:p w14:paraId="75440C51" w14:textId="77777777" w:rsidR="00052219" w:rsidRPr="00DE35D5" w:rsidRDefault="00052219" w:rsidP="001038EF">
            <w:pPr>
              <w:spacing w:before="0" w:after="0" w:line="240" w:lineRule="auto"/>
              <w:rPr>
                <w:rFonts w:cs="Arial"/>
                <w:sz w:val="16"/>
                <w:szCs w:val="16"/>
              </w:rPr>
            </w:pPr>
          </w:p>
        </w:tc>
      </w:tr>
      <w:tr w:rsidR="00747D84" w:rsidRPr="00DE35D5" w14:paraId="12736E3F" w14:textId="77777777" w:rsidTr="00FE04AC">
        <w:tc>
          <w:tcPr>
            <w:tcW w:w="531" w:type="dxa"/>
            <w:vMerge w:val="restart"/>
            <w:shd w:val="clear" w:color="auto" w:fill="auto"/>
          </w:tcPr>
          <w:p w14:paraId="6DFF207B" w14:textId="77777777" w:rsidR="00747D84" w:rsidRPr="00DE35D5" w:rsidRDefault="00747D84" w:rsidP="00166DBD">
            <w:pPr>
              <w:spacing w:before="0" w:after="0" w:line="240" w:lineRule="auto"/>
              <w:rPr>
                <w:rFonts w:cs="Arial"/>
                <w:sz w:val="16"/>
                <w:szCs w:val="16"/>
              </w:rPr>
            </w:pPr>
          </w:p>
        </w:tc>
        <w:tc>
          <w:tcPr>
            <w:tcW w:w="1596" w:type="dxa"/>
            <w:vMerge w:val="restart"/>
            <w:shd w:val="clear" w:color="auto" w:fill="auto"/>
          </w:tcPr>
          <w:p w14:paraId="6F8E0DE9" w14:textId="77777777" w:rsidR="00982F4E" w:rsidRDefault="00A31F79" w:rsidP="005D386E">
            <w:pPr>
              <w:spacing w:before="0" w:after="0" w:line="240" w:lineRule="auto"/>
              <w:rPr>
                <w:b/>
                <w:sz w:val="16"/>
                <w:szCs w:val="16"/>
              </w:rPr>
            </w:pPr>
            <w:r>
              <w:rPr>
                <w:b/>
                <w:sz w:val="16"/>
              </w:rPr>
              <w:t>Adéquation de l'organisation interne</w:t>
            </w:r>
          </w:p>
          <w:p w14:paraId="37B88DF8" w14:textId="77777777" w:rsidR="00A31F79" w:rsidRDefault="00A31F79" w:rsidP="005D386E">
            <w:pPr>
              <w:spacing w:before="0" w:after="0" w:line="240" w:lineRule="auto"/>
              <w:rPr>
                <w:b/>
                <w:sz w:val="16"/>
                <w:szCs w:val="16"/>
              </w:rPr>
            </w:pPr>
          </w:p>
          <w:p w14:paraId="3E2B3358" w14:textId="7337C4A5" w:rsidR="00747D84" w:rsidRPr="00250F35" w:rsidRDefault="00982F4E" w:rsidP="00C1430B">
            <w:pPr>
              <w:spacing w:before="0" w:after="0" w:line="240" w:lineRule="auto"/>
              <w:rPr>
                <w:sz w:val="16"/>
                <w:szCs w:val="16"/>
              </w:rPr>
            </w:pPr>
            <w:r>
              <w:rPr>
                <w:sz w:val="16"/>
              </w:rPr>
              <w:t>(responsabilités et compétences [</w:t>
            </w:r>
            <w:r w:rsidR="00C1430B" w:rsidRPr="000D2234">
              <w:rPr>
                <w:i/>
                <w:sz w:val="16"/>
              </w:rPr>
              <w:t>checks</w:t>
            </w:r>
            <w:r w:rsidR="00C1430B">
              <w:rPr>
                <w:sz w:val="16"/>
              </w:rPr>
              <w:t xml:space="preserve"> </w:t>
            </w:r>
            <w:r>
              <w:rPr>
                <w:sz w:val="16"/>
              </w:rPr>
              <w:t xml:space="preserve">&amp; </w:t>
            </w:r>
            <w:r w:rsidR="00C1430B" w:rsidRPr="000D2234">
              <w:rPr>
                <w:i/>
                <w:sz w:val="16"/>
              </w:rPr>
              <w:t>balances</w:t>
            </w:r>
            <w:r>
              <w:rPr>
                <w:sz w:val="16"/>
              </w:rPr>
              <w:t>])</w:t>
            </w:r>
          </w:p>
        </w:tc>
        <w:tc>
          <w:tcPr>
            <w:tcW w:w="3685" w:type="dxa"/>
            <w:shd w:val="clear" w:color="auto" w:fill="auto"/>
          </w:tcPr>
          <w:p w14:paraId="1A5D7F0D" w14:textId="3E54C319" w:rsidR="00747D84" w:rsidRPr="005D75D8" w:rsidRDefault="00747D84" w:rsidP="00B938EE">
            <w:pPr>
              <w:spacing w:before="0" w:after="0" w:line="240" w:lineRule="auto"/>
              <w:rPr>
                <w:rFonts w:cs="Arial"/>
                <w:sz w:val="16"/>
                <w:szCs w:val="16"/>
              </w:rPr>
            </w:pPr>
            <w:r>
              <w:rPr>
                <w:i/>
                <w:sz w:val="16"/>
              </w:rPr>
              <w:t xml:space="preserve">Evaluer l'adéquation globale des responsabilités et des compétences </w:t>
            </w:r>
            <w:r w:rsidR="009E217A">
              <w:rPr>
                <w:i/>
                <w:sz w:val="16"/>
              </w:rPr>
              <w:t>compte tenu de la taille de l’établissement ainsi que de la complexité de son activité et de son organisation</w:t>
            </w:r>
            <w:r>
              <w:rPr>
                <w:i/>
                <w:sz w:val="16"/>
              </w:rPr>
              <w:t>, notamment :</w:t>
            </w:r>
          </w:p>
        </w:tc>
        <w:tc>
          <w:tcPr>
            <w:tcW w:w="3827" w:type="dxa"/>
            <w:shd w:val="clear" w:color="auto" w:fill="auto"/>
          </w:tcPr>
          <w:p w14:paraId="0FDFE586" w14:textId="77777777" w:rsidR="00747D84" w:rsidRPr="005D75D8" w:rsidRDefault="00747D84" w:rsidP="00166DBD">
            <w:pPr>
              <w:spacing w:before="0" w:after="0" w:line="240" w:lineRule="auto"/>
              <w:rPr>
                <w:rFonts w:cs="Arial"/>
                <w:i/>
                <w:sz w:val="16"/>
                <w:szCs w:val="16"/>
              </w:rPr>
            </w:pPr>
          </w:p>
        </w:tc>
        <w:tc>
          <w:tcPr>
            <w:tcW w:w="3686" w:type="dxa"/>
            <w:shd w:val="clear" w:color="auto" w:fill="auto"/>
          </w:tcPr>
          <w:p w14:paraId="1B750A51" w14:textId="77777777" w:rsidR="00747D84" w:rsidRPr="00DE35D5" w:rsidRDefault="00747D84" w:rsidP="00166DBD">
            <w:pPr>
              <w:spacing w:before="0" w:after="0" w:line="240" w:lineRule="auto"/>
              <w:rPr>
                <w:rFonts w:cs="Arial"/>
                <w:sz w:val="16"/>
                <w:szCs w:val="16"/>
                <w:highlight w:val="cyan"/>
              </w:rPr>
            </w:pPr>
          </w:p>
        </w:tc>
        <w:tc>
          <w:tcPr>
            <w:tcW w:w="992" w:type="dxa"/>
            <w:shd w:val="clear" w:color="auto" w:fill="auto"/>
          </w:tcPr>
          <w:p w14:paraId="74198796" w14:textId="77777777" w:rsidR="00747D84" w:rsidRPr="00DE35D5" w:rsidRDefault="00747D84" w:rsidP="00166DBD">
            <w:pPr>
              <w:spacing w:before="0" w:after="0" w:line="240" w:lineRule="auto"/>
              <w:rPr>
                <w:rFonts w:cs="Arial"/>
                <w:sz w:val="16"/>
                <w:szCs w:val="16"/>
              </w:rPr>
            </w:pPr>
          </w:p>
        </w:tc>
      </w:tr>
      <w:tr w:rsidR="00110A2E" w:rsidRPr="00DE35D5" w14:paraId="5A5DD18E" w14:textId="77777777" w:rsidTr="00FE04AC">
        <w:tc>
          <w:tcPr>
            <w:tcW w:w="531" w:type="dxa"/>
            <w:vMerge/>
            <w:shd w:val="clear" w:color="auto" w:fill="auto"/>
          </w:tcPr>
          <w:p w14:paraId="715917F6" w14:textId="77777777" w:rsidR="00110A2E" w:rsidRPr="00DE35D5" w:rsidRDefault="00110A2E" w:rsidP="00166DBD">
            <w:pPr>
              <w:spacing w:before="0" w:after="0" w:line="240" w:lineRule="auto"/>
              <w:rPr>
                <w:rFonts w:cs="Arial"/>
                <w:sz w:val="16"/>
                <w:szCs w:val="16"/>
              </w:rPr>
            </w:pPr>
          </w:p>
        </w:tc>
        <w:tc>
          <w:tcPr>
            <w:tcW w:w="1596" w:type="dxa"/>
            <w:vMerge/>
            <w:shd w:val="clear" w:color="auto" w:fill="auto"/>
          </w:tcPr>
          <w:p w14:paraId="01F93799" w14:textId="77777777" w:rsidR="00110A2E" w:rsidRPr="00A63789" w:rsidRDefault="00110A2E" w:rsidP="005D386E">
            <w:pPr>
              <w:spacing w:before="0" w:after="0" w:line="240" w:lineRule="auto"/>
              <w:rPr>
                <w:b/>
                <w:sz w:val="16"/>
                <w:szCs w:val="16"/>
              </w:rPr>
            </w:pPr>
          </w:p>
        </w:tc>
        <w:tc>
          <w:tcPr>
            <w:tcW w:w="3685" w:type="dxa"/>
            <w:shd w:val="clear" w:color="auto" w:fill="auto"/>
          </w:tcPr>
          <w:p w14:paraId="50D6AC8B" w14:textId="70EFAA10" w:rsidR="00110A2E" w:rsidRPr="00250F35" w:rsidRDefault="00110A2E" w:rsidP="00A7237E">
            <w:pPr>
              <w:spacing w:before="0" w:after="0" w:line="240" w:lineRule="auto"/>
              <w:rPr>
                <w:rFonts w:cs="Arial"/>
                <w:sz w:val="16"/>
                <w:szCs w:val="16"/>
              </w:rPr>
            </w:pPr>
            <w:r>
              <w:rPr>
                <w:sz w:val="16"/>
              </w:rPr>
              <w:t>Evaluer si l'établissement a défini les responsabilités et les compétences de ses fonctions clés dans des lignes directrices écrites qui sont accessibles à ces fonctions et connues de</w:t>
            </w:r>
            <w:r w:rsidR="00A7237E">
              <w:rPr>
                <w:sz w:val="16"/>
              </w:rPr>
              <w:t xml:space="preserve"> ces dernières. </w:t>
            </w:r>
            <w:r w:rsidR="00E93353">
              <w:rPr>
                <w:sz w:val="16"/>
              </w:rPr>
              <w:t xml:space="preserve"> </w:t>
            </w:r>
          </w:p>
        </w:tc>
        <w:tc>
          <w:tcPr>
            <w:tcW w:w="3827" w:type="dxa"/>
            <w:shd w:val="clear" w:color="auto" w:fill="auto"/>
          </w:tcPr>
          <w:p w14:paraId="56A620AC" w14:textId="77777777" w:rsidR="00110A2E" w:rsidRPr="001F3507" w:rsidDel="00A93E43" w:rsidRDefault="00110A2E" w:rsidP="00EC4365">
            <w:pPr>
              <w:spacing w:before="0" w:after="0" w:line="240" w:lineRule="auto"/>
              <w:rPr>
                <w:rFonts w:cs="Arial"/>
                <w:sz w:val="16"/>
                <w:szCs w:val="16"/>
              </w:rPr>
            </w:pPr>
          </w:p>
        </w:tc>
        <w:tc>
          <w:tcPr>
            <w:tcW w:w="3686" w:type="dxa"/>
            <w:shd w:val="clear" w:color="auto" w:fill="auto"/>
          </w:tcPr>
          <w:p w14:paraId="3E403E9A" w14:textId="77777777" w:rsidR="00110A2E" w:rsidRPr="00DE35D5" w:rsidRDefault="00110A2E" w:rsidP="00166DBD">
            <w:pPr>
              <w:spacing w:before="0" w:after="0" w:line="240" w:lineRule="auto"/>
              <w:rPr>
                <w:rFonts w:cs="Arial"/>
                <w:sz w:val="16"/>
                <w:szCs w:val="16"/>
                <w:highlight w:val="cyan"/>
              </w:rPr>
            </w:pPr>
          </w:p>
        </w:tc>
        <w:tc>
          <w:tcPr>
            <w:tcW w:w="992" w:type="dxa"/>
            <w:shd w:val="clear" w:color="auto" w:fill="auto"/>
          </w:tcPr>
          <w:p w14:paraId="41AE64CD" w14:textId="77777777" w:rsidR="00110A2E" w:rsidRPr="00DE35D5" w:rsidRDefault="00110A2E" w:rsidP="00166DBD">
            <w:pPr>
              <w:spacing w:before="0" w:after="0" w:line="240" w:lineRule="auto"/>
              <w:rPr>
                <w:rFonts w:cs="Arial"/>
                <w:sz w:val="16"/>
                <w:szCs w:val="16"/>
              </w:rPr>
            </w:pPr>
          </w:p>
        </w:tc>
      </w:tr>
      <w:tr w:rsidR="00C26ACA" w:rsidRPr="00DE35D5" w14:paraId="51BEB7D5" w14:textId="77777777" w:rsidTr="00FE04AC">
        <w:tc>
          <w:tcPr>
            <w:tcW w:w="531" w:type="dxa"/>
            <w:shd w:val="clear" w:color="auto" w:fill="auto"/>
          </w:tcPr>
          <w:p w14:paraId="1790DBFB" w14:textId="77777777" w:rsidR="00C26ACA" w:rsidRPr="00DE35D5" w:rsidRDefault="00C26ACA" w:rsidP="00166DBD">
            <w:pPr>
              <w:spacing w:before="0" w:after="0" w:line="240" w:lineRule="auto"/>
              <w:rPr>
                <w:rFonts w:cs="Arial"/>
                <w:sz w:val="16"/>
                <w:szCs w:val="16"/>
              </w:rPr>
            </w:pPr>
          </w:p>
        </w:tc>
        <w:tc>
          <w:tcPr>
            <w:tcW w:w="1596" w:type="dxa"/>
            <w:shd w:val="clear" w:color="auto" w:fill="auto"/>
          </w:tcPr>
          <w:p w14:paraId="2B53DCF7" w14:textId="77777777" w:rsidR="00C26ACA" w:rsidRPr="00A63789" w:rsidRDefault="00C26ACA" w:rsidP="005D386E">
            <w:pPr>
              <w:spacing w:before="0" w:after="0" w:line="240" w:lineRule="auto"/>
              <w:rPr>
                <w:b/>
                <w:sz w:val="16"/>
                <w:szCs w:val="16"/>
              </w:rPr>
            </w:pPr>
          </w:p>
        </w:tc>
        <w:tc>
          <w:tcPr>
            <w:tcW w:w="3685" w:type="dxa"/>
            <w:shd w:val="clear" w:color="auto" w:fill="auto"/>
          </w:tcPr>
          <w:p w14:paraId="4B50ACB9" w14:textId="3DCEB06E" w:rsidR="00C26ACA" w:rsidRDefault="00C26ACA" w:rsidP="00B938EE">
            <w:pPr>
              <w:spacing w:before="0" w:after="0" w:line="240" w:lineRule="auto"/>
              <w:rPr>
                <w:sz w:val="16"/>
              </w:rPr>
            </w:pPr>
            <w:r>
              <w:rPr>
                <w:sz w:val="16"/>
              </w:rPr>
              <w:t>Evaluer si l'organe responsable de la haute direction ainsi que la direction disposent des compétences de gestion suffisantes ainsi que des connaissance</w:t>
            </w:r>
            <w:r w:rsidR="0080416B">
              <w:rPr>
                <w:sz w:val="16"/>
              </w:rPr>
              <w:t>s techniques et de l'expérience</w:t>
            </w:r>
            <w:r>
              <w:rPr>
                <w:sz w:val="16"/>
              </w:rPr>
              <w:t xml:space="preserve"> nécessaires dans les secteurs bancaire et financier. Evaluer si l'organe responsable de la haute direction est composé de manière suffis</w:t>
            </w:r>
            <w:r w:rsidR="007D10FE">
              <w:rPr>
                <w:sz w:val="16"/>
              </w:rPr>
              <w:t>amment diversifiée (</w:t>
            </w:r>
            <w:r>
              <w:rPr>
                <w:sz w:val="16"/>
              </w:rPr>
              <w:t>Circ.-FINMA 17/1</w:t>
            </w:r>
            <w:r w:rsidR="007D10FE">
              <w:rPr>
                <w:sz w:val="16"/>
              </w:rPr>
              <w:t>, Cm 16 et 51</w:t>
            </w:r>
            <w:r>
              <w:rPr>
                <w:sz w:val="16"/>
              </w:rPr>
              <w:t>)</w:t>
            </w:r>
          </w:p>
        </w:tc>
        <w:tc>
          <w:tcPr>
            <w:tcW w:w="3827" w:type="dxa"/>
            <w:shd w:val="clear" w:color="auto" w:fill="auto"/>
          </w:tcPr>
          <w:p w14:paraId="70FF0980" w14:textId="77777777" w:rsidR="00C26ACA" w:rsidRPr="001F3507" w:rsidDel="00A93E43" w:rsidRDefault="00C26ACA" w:rsidP="00EC4365">
            <w:pPr>
              <w:spacing w:before="0" w:after="0" w:line="240" w:lineRule="auto"/>
              <w:rPr>
                <w:rFonts w:cs="Arial"/>
                <w:sz w:val="16"/>
                <w:szCs w:val="16"/>
              </w:rPr>
            </w:pPr>
          </w:p>
        </w:tc>
        <w:tc>
          <w:tcPr>
            <w:tcW w:w="3686" w:type="dxa"/>
            <w:shd w:val="clear" w:color="auto" w:fill="auto"/>
          </w:tcPr>
          <w:p w14:paraId="031C5A9B" w14:textId="77777777" w:rsidR="00C26ACA" w:rsidRPr="00DE35D5" w:rsidRDefault="00C26ACA" w:rsidP="00166DBD">
            <w:pPr>
              <w:spacing w:before="0" w:after="0" w:line="240" w:lineRule="auto"/>
              <w:rPr>
                <w:rFonts w:cs="Arial"/>
                <w:sz w:val="16"/>
                <w:szCs w:val="16"/>
                <w:highlight w:val="cyan"/>
              </w:rPr>
            </w:pPr>
          </w:p>
        </w:tc>
        <w:tc>
          <w:tcPr>
            <w:tcW w:w="992" w:type="dxa"/>
            <w:shd w:val="clear" w:color="auto" w:fill="auto"/>
          </w:tcPr>
          <w:p w14:paraId="71CC9D62" w14:textId="77777777" w:rsidR="00C26ACA" w:rsidRPr="00DE35D5" w:rsidRDefault="00C26ACA" w:rsidP="00166DBD">
            <w:pPr>
              <w:spacing w:before="0" w:after="0" w:line="240" w:lineRule="auto"/>
              <w:rPr>
                <w:rFonts w:cs="Arial"/>
                <w:sz w:val="16"/>
                <w:szCs w:val="16"/>
              </w:rPr>
            </w:pPr>
          </w:p>
        </w:tc>
      </w:tr>
      <w:tr w:rsidR="00C26ACA" w:rsidRPr="00DE35D5" w14:paraId="6C1A445E" w14:textId="77777777" w:rsidTr="00FE04AC">
        <w:tc>
          <w:tcPr>
            <w:tcW w:w="531" w:type="dxa"/>
            <w:shd w:val="clear" w:color="auto" w:fill="auto"/>
          </w:tcPr>
          <w:p w14:paraId="09F81AD7" w14:textId="77777777" w:rsidR="00C26ACA" w:rsidRPr="00DE35D5" w:rsidRDefault="00C26ACA" w:rsidP="00166DBD">
            <w:pPr>
              <w:spacing w:before="0" w:after="0" w:line="240" w:lineRule="auto"/>
              <w:rPr>
                <w:rFonts w:cs="Arial"/>
                <w:sz w:val="16"/>
                <w:szCs w:val="16"/>
              </w:rPr>
            </w:pPr>
          </w:p>
        </w:tc>
        <w:tc>
          <w:tcPr>
            <w:tcW w:w="1596" w:type="dxa"/>
            <w:shd w:val="clear" w:color="auto" w:fill="auto"/>
          </w:tcPr>
          <w:p w14:paraId="0E2A4DED" w14:textId="77777777" w:rsidR="00C26ACA" w:rsidRPr="00A63789" w:rsidRDefault="00C26ACA" w:rsidP="005D386E">
            <w:pPr>
              <w:spacing w:before="0" w:after="0" w:line="240" w:lineRule="auto"/>
              <w:rPr>
                <w:b/>
                <w:sz w:val="16"/>
                <w:szCs w:val="16"/>
              </w:rPr>
            </w:pPr>
          </w:p>
        </w:tc>
        <w:tc>
          <w:tcPr>
            <w:tcW w:w="3685" w:type="dxa"/>
            <w:shd w:val="clear" w:color="auto" w:fill="auto"/>
          </w:tcPr>
          <w:p w14:paraId="07FC29D5" w14:textId="17980B32" w:rsidR="00C26ACA" w:rsidRDefault="00CA527D" w:rsidP="00B938EE">
            <w:pPr>
              <w:spacing w:before="0" w:after="0" w:line="240" w:lineRule="auto"/>
              <w:rPr>
                <w:sz w:val="16"/>
              </w:rPr>
            </w:pPr>
            <w:r>
              <w:rPr>
                <w:sz w:val="16"/>
              </w:rPr>
              <w:t>E</w:t>
            </w:r>
            <w:r w:rsidR="00C26ACA">
              <w:rPr>
                <w:sz w:val="16"/>
              </w:rPr>
              <w:t>valuer si l'organe responsable de la haute direction respecte les principes en matière d'indépendance et est composé p</w:t>
            </w:r>
            <w:r w:rsidR="0080416B">
              <w:rPr>
                <w:sz w:val="16"/>
              </w:rPr>
              <w:t>o</w:t>
            </w:r>
            <w:r w:rsidR="00C26ACA">
              <w:rPr>
                <w:sz w:val="16"/>
              </w:rPr>
              <w:t xml:space="preserve">ur un tiers </w:t>
            </w:r>
            <w:r w:rsidR="00C26ACA" w:rsidRPr="00A40F4C">
              <w:rPr>
                <w:sz w:val="16"/>
              </w:rPr>
              <w:t>au moins de m</w:t>
            </w:r>
            <w:r w:rsidR="007D10FE" w:rsidRPr="00A40F4C">
              <w:rPr>
                <w:sz w:val="16"/>
              </w:rPr>
              <w:t>embres indépendants (</w:t>
            </w:r>
            <w:r w:rsidR="00C26ACA" w:rsidRPr="00A40F4C">
              <w:rPr>
                <w:sz w:val="16"/>
              </w:rPr>
              <w:t>Circ.-FINMA 17/1</w:t>
            </w:r>
            <w:r w:rsidR="00A40F4C" w:rsidRPr="00A7237E">
              <w:rPr>
                <w:sz w:val="16"/>
              </w:rPr>
              <w:t>, Cm 17 à 2</w:t>
            </w:r>
            <w:r w:rsidR="007D10FE" w:rsidRPr="00A40F4C">
              <w:rPr>
                <w:sz w:val="16"/>
              </w:rPr>
              <w:t>5</w:t>
            </w:r>
            <w:r w:rsidR="00C26ACA" w:rsidRPr="00A40F4C">
              <w:rPr>
                <w:sz w:val="16"/>
              </w:rPr>
              <w:t>)</w:t>
            </w:r>
          </w:p>
        </w:tc>
        <w:tc>
          <w:tcPr>
            <w:tcW w:w="3827" w:type="dxa"/>
            <w:shd w:val="clear" w:color="auto" w:fill="auto"/>
          </w:tcPr>
          <w:p w14:paraId="6FDD94B6" w14:textId="77777777" w:rsidR="00C26ACA" w:rsidRPr="001F3507" w:rsidDel="00A93E43" w:rsidRDefault="00C26ACA" w:rsidP="00EC4365">
            <w:pPr>
              <w:spacing w:before="0" w:after="0" w:line="240" w:lineRule="auto"/>
              <w:rPr>
                <w:rFonts w:cs="Arial"/>
                <w:sz w:val="16"/>
                <w:szCs w:val="16"/>
              </w:rPr>
            </w:pPr>
          </w:p>
        </w:tc>
        <w:tc>
          <w:tcPr>
            <w:tcW w:w="3686" w:type="dxa"/>
            <w:shd w:val="clear" w:color="auto" w:fill="auto"/>
          </w:tcPr>
          <w:p w14:paraId="229EFD22" w14:textId="77777777" w:rsidR="00C26ACA" w:rsidRPr="00DE35D5" w:rsidRDefault="00C26ACA" w:rsidP="00166DBD">
            <w:pPr>
              <w:spacing w:before="0" w:after="0" w:line="240" w:lineRule="auto"/>
              <w:rPr>
                <w:rFonts w:cs="Arial"/>
                <w:sz w:val="16"/>
                <w:szCs w:val="16"/>
                <w:highlight w:val="cyan"/>
              </w:rPr>
            </w:pPr>
          </w:p>
        </w:tc>
        <w:tc>
          <w:tcPr>
            <w:tcW w:w="992" w:type="dxa"/>
            <w:shd w:val="clear" w:color="auto" w:fill="auto"/>
          </w:tcPr>
          <w:p w14:paraId="4861D44C" w14:textId="77777777" w:rsidR="00C26ACA" w:rsidRPr="00DE35D5" w:rsidRDefault="00C26ACA" w:rsidP="00166DBD">
            <w:pPr>
              <w:spacing w:before="0" w:after="0" w:line="240" w:lineRule="auto"/>
              <w:rPr>
                <w:rFonts w:cs="Arial"/>
                <w:sz w:val="16"/>
                <w:szCs w:val="16"/>
              </w:rPr>
            </w:pPr>
          </w:p>
        </w:tc>
      </w:tr>
      <w:tr w:rsidR="00C26ACA" w:rsidRPr="00DE35D5" w14:paraId="372245E7" w14:textId="77777777" w:rsidTr="00FE04AC">
        <w:tc>
          <w:tcPr>
            <w:tcW w:w="531" w:type="dxa"/>
            <w:shd w:val="clear" w:color="auto" w:fill="auto"/>
          </w:tcPr>
          <w:p w14:paraId="3D6E07FF" w14:textId="77777777" w:rsidR="00C26ACA" w:rsidRPr="00DE35D5" w:rsidRDefault="00C26ACA" w:rsidP="00166DBD">
            <w:pPr>
              <w:spacing w:before="0" w:after="0" w:line="240" w:lineRule="auto"/>
              <w:rPr>
                <w:rFonts w:cs="Arial"/>
                <w:sz w:val="16"/>
                <w:szCs w:val="16"/>
              </w:rPr>
            </w:pPr>
          </w:p>
        </w:tc>
        <w:tc>
          <w:tcPr>
            <w:tcW w:w="1596" w:type="dxa"/>
            <w:shd w:val="clear" w:color="auto" w:fill="auto"/>
          </w:tcPr>
          <w:p w14:paraId="4135951B" w14:textId="77777777" w:rsidR="00C26ACA" w:rsidRPr="00A63789" w:rsidRDefault="00C26ACA" w:rsidP="005D386E">
            <w:pPr>
              <w:spacing w:before="0" w:after="0" w:line="240" w:lineRule="auto"/>
              <w:rPr>
                <w:b/>
                <w:sz w:val="16"/>
                <w:szCs w:val="16"/>
              </w:rPr>
            </w:pPr>
          </w:p>
        </w:tc>
        <w:tc>
          <w:tcPr>
            <w:tcW w:w="3685" w:type="dxa"/>
            <w:shd w:val="clear" w:color="auto" w:fill="auto"/>
          </w:tcPr>
          <w:p w14:paraId="3FA613FC" w14:textId="284D6A0A" w:rsidR="00C26ACA" w:rsidRDefault="00C26ACA" w:rsidP="00A40F4C">
            <w:pPr>
              <w:spacing w:before="0" w:after="0" w:line="240" w:lineRule="auto"/>
              <w:rPr>
                <w:sz w:val="16"/>
              </w:rPr>
            </w:pPr>
            <w:r>
              <w:rPr>
                <w:sz w:val="16"/>
              </w:rPr>
              <w:t xml:space="preserve">Evaluer si l'organe responsable de la haute direction observe les principes de la gestion du mandat et, à cet effet, s'assure que chaque membre consacre suffisamment de temps à son mandat, détermine </w:t>
            </w:r>
            <w:r w:rsidR="0080416B">
              <w:rPr>
                <w:sz w:val="16"/>
              </w:rPr>
              <w:t>ou approuve les profils d'exigences qui relèvent de ses compétences</w:t>
            </w:r>
            <w:r w:rsidR="00664EF1">
              <w:rPr>
                <w:sz w:val="16"/>
              </w:rPr>
              <w:t xml:space="preserve"> et procède à une évaluation au moins annuelle de ses p</w:t>
            </w:r>
            <w:r w:rsidR="007D10FE">
              <w:rPr>
                <w:sz w:val="16"/>
              </w:rPr>
              <w:t>ropres performances (</w:t>
            </w:r>
            <w:r w:rsidR="00664EF1">
              <w:rPr>
                <w:sz w:val="16"/>
              </w:rPr>
              <w:t>Circ.-FINMA 17/1</w:t>
            </w:r>
            <w:r w:rsidR="007D10FE">
              <w:rPr>
                <w:sz w:val="16"/>
              </w:rPr>
              <w:t>, Cm 26 à 28</w:t>
            </w:r>
            <w:r w:rsidR="00664EF1">
              <w:rPr>
                <w:sz w:val="16"/>
              </w:rPr>
              <w:t>)</w:t>
            </w:r>
          </w:p>
        </w:tc>
        <w:tc>
          <w:tcPr>
            <w:tcW w:w="3827" w:type="dxa"/>
            <w:shd w:val="clear" w:color="auto" w:fill="auto"/>
          </w:tcPr>
          <w:p w14:paraId="615988F4" w14:textId="77777777" w:rsidR="00C26ACA" w:rsidRPr="001F3507" w:rsidDel="00A93E43" w:rsidRDefault="00C26ACA" w:rsidP="00EC4365">
            <w:pPr>
              <w:spacing w:before="0" w:after="0" w:line="240" w:lineRule="auto"/>
              <w:rPr>
                <w:rFonts w:cs="Arial"/>
                <w:sz w:val="16"/>
                <w:szCs w:val="16"/>
              </w:rPr>
            </w:pPr>
          </w:p>
        </w:tc>
        <w:tc>
          <w:tcPr>
            <w:tcW w:w="3686" w:type="dxa"/>
            <w:shd w:val="clear" w:color="auto" w:fill="auto"/>
          </w:tcPr>
          <w:p w14:paraId="42E7F3BF" w14:textId="77777777" w:rsidR="00C26ACA" w:rsidRPr="00DE35D5" w:rsidRDefault="00C26ACA" w:rsidP="00166DBD">
            <w:pPr>
              <w:spacing w:before="0" w:after="0" w:line="240" w:lineRule="auto"/>
              <w:rPr>
                <w:rFonts w:cs="Arial"/>
                <w:sz w:val="16"/>
                <w:szCs w:val="16"/>
                <w:highlight w:val="cyan"/>
              </w:rPr>
            </w:pPr>
          </w:p>
        </w:tc>
        <w:tc>
          <w:tcPr>
            <w:tcW w:w="992" w:type="dxa"/>
            <w:shd w:val="clear" w:color="auto" w:fill="auto"/>
          </w:tcPr>
          <w:p w14:paraId="577ED0EF" w14:textId="77777777" w:rsidR="00C26ACA" w:rsidRPr="00DE35D5" w:rsidRDefault="00C26ACA" w:rsidP="00166DBD">
            <w:pPr>
              <w:spacing w:before="0" w:after="0" w:line="240" w:lineRule="auto"/>
              <w:rPr>
                <w:rFonts w:cs="Arial"/>
                <w:sz w:val="16"/>
                <w:szCs w:val="16"/>
              </w:rPr>
            </w:pPr>
          </w:p>
        </w:tc>
      </w:tr>
      <w:tr w:rsidR="00A40F4C" w:rsidRPr="00DE35D5" w14:paraId="26CA7F76" w14:textId="77777777" w:rsidTr="00FE04AC">
        <w:tc>
          <w:tcPr>
            <w:tcW w:w="531" w:type="dxa"/>
            <w:shd w:val="clear" w:color="auto" w:fill="auto"/>
          </w:tcPr>
          <w:p w14:paraId="76E9D66E" w14:textId="77777777" w:rsidR="00A40F4C" w:rsidRPr="00DE35D5" w:rsidRDefault="00A40F4C" w:rsidP="00166DBD">
            <w:pPr>
              <w:spacing w:before="0" w:after="0" w:line="240" w:lineRule="auto"/>
              <w:rPr>
                <w:rFonts w:cs="Arial"/>
                <w:sz w:val="16"/>
                <w:szCs w:val="16"/>
              </w:rPr>
            </w:pPr>
          </w:p>
        </w:tc>
        <w:tc>
          <w:tcPr>
            <w:tcW w:w="1596" w:type="dxa"/>
            <w:vMerge w:val="restart"/>
            <w:shd w:val="clear" w:color="auto" w:fill="auto"/>
          </w:tcPr>
          <w:p w14:paraId="71B328A9" w14:textId="047FBE05" w:rsidR="00A40F4C" w:rsidRDefault="00A40F4C" w:rsidP="005D386E">
            <w:pPr>
              <w:spacing w:before="0" w:after="0" w:line="240" w:lineRule="auto"/>
              <w:rPr>
                <w:b/>
                <w:sz w:val="16"/>
                <w:szCs w:val="16"/>
              </w:rPr>
            </w:pPr>
            <w:r>
              <w:rPr>
                <w:b/>
                <w:sz w:val="16"/>
                <w:szCs w:val="16"/>
              </w:rPr>
              <w:t>Adéquation de l'organisation interne</w:t>
            </w:r>
          </w:p>
          <w:p w14:paraId="33A98AAD" w14:textId="78D8EDB5" w:rsidR="00A40F4C" w:rsidRDefault="00A40F4C" w:rsidP="005D386E">
            <w:pPr>
              <w:spacing w:before="0" w:after="0" w:line="240" w:lineRule="auto"/>
              <w:rPr>
                <w:b/>
                <w:sz w:val="16"/>
                <w:szCs w:val="16"/>
              </w:rPr>
            </w:pPr>
          </w:p>
          <w:p w14:paraId="35242E05" w14:textId="77777777" w:rsidR="00A40F4C" w:rsidRPr="00A63789" w:rsidRDefault="00A40F4C" w:rsidP="005D386E">
            <w:pPr>
              <w:spacing w:before="0" w:after="0" w:line="240" w:lineRule="auto"/>
              <w:rPr>
                <w:b/>
                <w:sz w:val="16"/>
                <w:szCs w:val="16"/>
              </w:rPr>
            </w:pPr>
          </w:p>
          <w:p w14:paraId="03D43BAA" w14:textId="61116F8B" w:rsidR="00A40F4C" w:rsidRPr="00A63789" w:rsidRDefault="00F457F1" w:rsidP="005D386E">
            <w:pPr>
              <w:spacing w:before="0" w:after="0" w:line="240" w:lineRule="auto"/>
              <w:rPr>
                <w:b/>
                <w:sz w:val="16"/>
                <w:szCs w:val="16"/>
              </w:rPr>
            </w:pPr>
            <w:r>
              <w:rPr>
                <w:sz w:val="16"/>
                <w:szCs w:val="16"/>
              </w:rPr>
              <w:t>(</w:t>
            </w:r>
            <w:r w:rsidR="00A40F4C" w:rsidRPr="00A7237E">
              <w:rPr>
                <w:sz w:val="16"/>
                <w:szCs w:val="16"/>
              </w:rPr>
              <w:t>Répartition des tâches et comités</w:t>
            </w:r>
            <w:r>
              <w:rPr>
                <w:sz w:val="16"/>
                <w:szCs w:val="16"/>
              </w:rPr>
              <w:t>)</w:t>
            </w:r>
          </w:p>
        </w:tc>
        <w:tc>
          <w:tcPr>
            <w:tcW w:w="3685" w:type="dxa"/>
            <w:shd w:val="clear" w:color="auto" w:fill="auto"/>
          </w:tcPr>
          <w:p w14:paraId="0001AC6C" w14:textId="3BB67073" w:rsidR="00A40F4C" w:rsidRDefault="00A40F4C" w:rsidP="00B938EE">
            <w:pPr>
              <w:spacing w:before="0" w:after="0" w:line="240" w:lineRule="auto"/>
              <w:rPr>
                <w:sz w:val="16"/>
              </w:rPr>
            </w:pPr>
            <w:r w:rsidRPr="00A7237E">
              <w:rPr>
                <w:i/>
                <w:sz w:val="16"/>
              </w:rPr>
              <w:t>Evaluer l'adéquation générale s'agissant de la répartition des tâches et de la création de comité</w:t>
            </w:r>
            <w:r>
              <w:rPr>
                <w:i/>
                <w:sz w:val="16"/>
              </w:rPr>
              <w:t>s</w:t>
            </w:r>
            <w:r>
              <w:rPr>
                <w:sz w:val="16"/>
              </w:rPr>
              <w:t xml:space="preserve"> </w:t>
            </w:r>
            <w:r>
              <w:rPr>
                <w:i/>
                <w:sz w:val="16"/>
              </w:rPr>
              <w:t>compte tenu de la taille de l’établissement ainsi que de la complexité de son activité et de son organisation, notamment </w:t>
            </w:r>
          </w:p>
        </w:tc>
        <w:tc>
          <w:tcPr>
            <w:tcW w:w="3827" w:type="dxa"/>
            <w:shd w:val="clear" w:color="auto" w:fill="auto"/>
          </w:tcPr>
          <w:p w14:paraId="5B405F88" w14:textId="77777777" w:rsidR="00A40F4C" w:rsidRPr="001F3507" w:rsidDel="00A93E43" w:rsidRDefault="00A40F4C" w:rsidP="00EC4365">
            <w:pPr>
              <w:spacing w:before="0" w:after="0" w:line="240" w:lineRule="auto"/>
              <w:rPr>
                <w:rFonts w:cs="Arial"/>
                <w:sz w:val="16"/>
                <w:szCs w:val="16"/>
              </w:rPr>
            </w:pPr>
          </w:p>
        </w:tc>
        <w:tc>
          <w:tcPr>
            <w:tcW w:w="3686" w:type="dxa"/>
            <w:shd w:val="clear" w:color="auto" w:fill="auto"/>
          </w:tcPr>
          <w:p w14:paraId="4F9DDC5E" w14:textId="77777777" w:rsidR="00A40F4C" w:rsidRPr="00DE35D5" w:rsidRDefault="00A40F4C" w:rsidP="00166DBD">
            <w:pPr>
              <w:spacing w:before="0" w:after="0" w:line="240" w:lineRule="auto"/>
              <w:rPr>
                <w:rFonts w:cs="Arial"/>
                <w:sz w:val="16"/>
                <w:szCs w:val="16"/>
                <w:highlight w:val="cyan"/>
              </w:rPr>
            </w:pPr>
          </w:p>
        </w:tc>
        <w:tc>
          <w:tcPr>
            <w:tcW w:w="992" w:type="dxa"/>
            <w:shd w:val="clear" w:color="auto" w:fill="auto"/>
          </w:tcPr>
          <w:p w14:paraId="761BE26E" w14:textId="77777777" w:rsidR="00A40F4C" w:rsidRPr="00DE35D5" w:rsidRDefault="00A40F4C" w:rsidP="00166DBD">
            <w:pPr>
              <w:spacing w:before="0" w:after="0" w:line="240" w:lineRule="auto"/>
              <w:rPr>
                <w:rFonts w:cs="Arial"/>
                <w:sz w:val="16"/>
                <w:szCs w:val="16"/>
              </w:rPr>
            </w:pPr>
          </w:p>
        </w:tc>
      </w:tr>
      <w:tr w:rsidR="00A40F4C" w:rsidRPr="00DE35D5" w14:paraId="2D6D4140" w14:textId="77777777" w:rsidTr="00FE04AC">
        <w:tc>
          <w:tcPr>
            <w:tcW w:w="531" w:type="dxa"/>
            <w:shd w:val="clear" w:color="auto" w:fill="auto"/>
          </w:tcPr>
          <w:p w14:paraId="327B2CD3" w14:textId="77777777" w:rsidR="00A40F4C" w:rsidRPr="00DE35D5" w:rsidRDefault="00A40F4C" w:rsidP="00166DBD">
            <w:pPr>
              <w:spacing w:before="0" w:after="0" w:line="240" w:lineRule="auto"/>
              <w:rPr>
                <w:rFonts w:cs="Arial"/>
                <w:sz w:val="16"/>
                <w:szCs w:val="16"/>
              </w:rPr>
            </w:pPr>
          </w:p>
        </w:tc>
        <w:tc>
          <w:tcPr>
            <w:tcW w:w="1596" w:type="dxa"/>
            <w:vMerge/>
            <w:shd w:val="clear" w:color="auto" w:fill="auto"/>
          </w:tcPr>
          <w:p w14:paraId="3A73759E" w14:textId="3AF55B0F" w:rsidR="00A40F4C" w:rsidRPr="00A7237E" w:rsidRDefault="00A40F4C" w:rsidP="005D386E">
            <w:pPr>
              <w:spacing w:before="0" w:after="0" w:line="240" w:lineRule="auto"/>
              <w:rPr>
                <w:sz w:val="16"/>
                <w:szCs w:val="16"/>
              </w:rPr>
            </w:pPr>
          </w:p>
        </w:tc>
        <w:tc>
          <w:tcPr>
            <w:tcW w:w="3685" w:type="dxa"/>
            <w:shd w:val="clear" w:color="auto" w:fill="auto"/>
          </w:tcPr>
          <w:p w14:paraId="7A73F581" w14:textId="4ED68455" w:rsidR="00A40F4C" w:rsidRPr="00A7237E" w:rsidRDefault="00A40F4C" w:rsidP="0080416B">
            <w:pPr>
              <w:spacing w:before="0" w:after="0" w:line="240" w:lineRule="auto"/>
              <w:rPr>
                <w:sz w:val="16"/>
              </w:rPr>
            </w:pPr>
            <w:r w:rsidRPr="00A7237E">
              <w:rPr>
                <w:sz w:val="16"/>
              </w:rPr>
              <w:t xml:space="preserve">Evaluer si </w:t>
            </w:r>
            <w:r>
              <w:rPr>
                <w:sz w:val="16"/>
              </w:rPr>
              <w:t xml:space="preserve">le président de l'organe responsable de la haute direction assume la représentation tant à l'intérieur qu'à l'extérieur de l'entreprise et s'il marque de façon déterminante la stratégie, la communication et la culture de l'entreprise (Circ.-FINMA 17/1, Cm 30). </w:t>
            </w:r>
          </w:p>
        </w:tc>
        <w:tc>
          <w:tcPr>
            <w:tcW w:w="3827" w:type="dxa"/>
            <w:shd w:val="clear" w:color="auto" w:fill="auto"/>
          </w:tcPr>
          <w:p w14:paraId="4D9E3E2A" w14:textId="77777777" w:rsidR="00A40F4C" w:rsidRPr="001F3507" w:rsidDel="00A93E43" w:rsidRDefault="00A40F4C" w:rsidP="00EC4365">
            <w:pPr>
              <w:spacing w:before="0" w:after="0" w:line="240" w:lineRule="auto"/>
              <w:rPr>
                <w:rFonts w:cs="Arial"/>
                <w:sz w:val="16"/>
                <w:szCs w:val="16"/>
              </w:rPr>
            </w:pPr>
          </w:p>
        </w:tc>
        <w:tc>
          <w:tcPr>
            <w:tcW w:w="3686" w:type="dxa"/>
            <w:shd w:val="clear" w:color="auto" w:fill="auto"/>
          </w:tcPr>
          <w:p w14:paraId="4AC3A51A" w14:textId="77777777" w:rsidR="00A40F4C" w:rsidRPr="00DE35D5" w:rsidRDefault="00A40F4C" w:rsidP="00166DBD">
            <w:pPr>
              <w:spacing w:before="0" w:after="0" w:line="240" w:lineRule="auto"/>
              <w:rPr>
                <w:rFonts w:cs="Arial"/>
                <w:sz w:val="16"/>
                <w:szCs w:val="16"/>
                <w:highlight w:val="cyan"/>
              </w:rPr>
            </w:pPr>
          </w:p>
        </w:tc>
        <w:tc>
          <w:tcPr>
            <w:tcW w:w="992" w:type="dxa"/>
            <w:shd w:val="clear" w:color="auto" w:fill="auto"/>
          </w:tcPr>
          <w:p w14:paraId="4EA1BA19" w14:textId="77777777" w:rsidR="00A40F4C" w:rsidRPr="00DE35D5" w:rsidRDefault="00A40F4C" w:rsidP="00166DBD">
            <w:pPr>
              <w:spacing w:before="0" w:after="0" w:line="240" w:lineRule="auto"/>
              <w:rPr>
                <w:rFonts w:cs="Arial"/>
                <w:sz w:val="16"/>
                <w:szCs w:val="16"/>
              </w:rPr>
            </w:pPr>
          </w:p>
        </w:tc>
      </w:tr>
      <w:tr w:rsidR="00664EF1" w:rsidRPr="00DE35D5" w14:paraId="04FC5C9B" w14:textId="77777777" w:rsidTr="00FE04AC">
        <w:tc>
          <w:tcPr>
            <w:tcW w:w="531" w:type="dxa"/>
            <w:shd w:val="clear" w:color="auto" w:fill="auto"/>
          </w:tcPr>
          <w:p w14:paraId="084B11FA" w14:textId="77777777" w:rsidR="00664EF1" w:rsidRPr="00DE35D5" w:rsidRDefault="00664EF1" w:rsidP="00166DBD">
            <w:pPr>
              <w:spacing w:before="0" w:after="0" w:line="240" w:lineRule="auto"/>
              <w:rPr>
                <w:rFonts w:cs="Arial"/>
                <w:sz w:val="16"/>
                <w:szCs w:val="16"/>
              </w:rPr>
            </w:pPr>
          </w:p>
        </w:tc>
        <w:tc>
          <w:tcPr>
            <w:tcW w:w="1596" w:type="dxa"/>
            <w:shd w:val="clear" w:color="auto" w:fill="auto"/>
          </w:tcPr>
          <w:p w14:paraId="42FD47C9" w14:textId="77777777" w:rsidR="00664EF1" w:rsidRPr="00664EF1" w:rsidRDefault="00664EF1" w:rsidP="005D386E">
            <w:pPr>
              <w:spacing w:before="0" w:after="0" w:line="240" w:lineRule="auto"/>
              <w:rPr>
                <w:sz w:val="16"/>
                <w:szCs w:val="16"/>
              </w:rPr>
            </w:pPr>
          </w:p>
        </w:tc>
        <w:tc>
          <w:tcPr>
            <w:tcW w:w="3685" w:type="dxa"/>
            <w:shd w:val="clear" w:color="auto" w:fill="auto"/>
          </w:tcPr>
          <w:p w14:paraId="09B7CB0E" w14:textId="65D5559B" w:rsidR="00664EF1" w:rsidRPr="00664EF1" w:rsidRDefault="008A0CA4" w:rsidP="002E0689">
            <w:pPr>
              <w:spacing w:before="0" w:after="0" w:line="240" w:lineRule="auto"/>
              <w:rPr>
                <w:sz w:val="16"/>
              </w:rPr>
            </w:pPr>
            <w:r>
              <w:rPr>
                <w:sz w:val="16"/>
              </w:rPr>
              <w:t>Si un comité d’audit est constitué, é</w:t>
            </w:r>
            <w:r w:rsidR="00664EF1">
              <w:rPr>
                <w:sz w:val="16"/>
              </w:rPr>
              <w:t xml:space="preserve">valuer si </w:t>
            </w:r>
            <w:r>
              <w:rPr>
                <w:sz w:val="16"/>
              </w:rPr>
              <w:t>celui-ci</w:t>
            </w:r>
            <w:r w:rsidR="002E0689">
              <w:rPr>
                <w:sz w:val="16"/>
              </w:rPr>
              <w:t xml:space="preserve"> se démarque</w:t>
            </w:r>
            <w:r w:rsidR="00664EF1">
              <w:rPr>
                <w:sz w:val="16"/>
              </w:rPr>
              <w:t xml:space="preserve"> suffisamment</w:t>
            </w:r>
            <w:r w:rsidR="00F457F1">
              <w:rPr>
                <w:sz w:val="16"/>
              </w:rPr>
              <w:t>,</w:t>
            </w:r>
            <w:r w:rsidR="00664EF1">
              <w:rPr>
                <w:sz w:val="16"/>
              </w:rPr>
              <w:t xml:space="preserve"> au niveau de la composition</w:t>
            </w:r>
            <w:r w:rsidR="00F457F1">
              <w:rPr>
                <w:sz w:val="16"/>
              </w:rPr>
              <w:t>,</w:t>
            </w:r>
            <w:r w:rsidR="002E0689">
              <w:rPr>
                <w:sz w:val="16"/>
              </w:rPr>
              <w:t xml:space="preserve"> des autres comités</w:t>
            </w:r>
            <w:r w:rsidR="00664EF1">
              <w:rPr>
                <w:sz w:val="16"/>
              </w:rPr>
              <w:t>, si la majorité des membres du comité d'audit et du comité des risques sont indépendants et si les autres prescriptions en matière d'organisatio</w:t>
            </w:r>
            <w:r w:rsidR="007D10FE">
              <w:rPr>
                <w:sz w:val="16"/>
              </w:rPr>
              <w:t>n ont été observées (</w:t>
            </w:r>
            <w:r w:rsidR="00664EF1">
              <w:rPr>
                <w:sz w:val="16"/>
              </w:rPr>
              <w:t>Circ.-FINMA 17/1</w:t>
            </w:r>
            <w:r w:rsidR="007D10FE">
              <w:rPr>
                <w:sz w:val="16"/>
              </w:rPr>
              <w:t>, Cm 32 à 33</w:t>
            </w:r>
            <w:r w:rsidR="00664EF1">
              <w:rPr>
                <w:sz w:val="16"/>
              </w:rPr>
              <w:t>)</w:t>
            </w:r>
          </w:p>
        </w:tc>
        <w:tc>
          <w:tcPr>
            <w:tcW w:w="3827" w:type="dxa"/>
            <w:shd w:val="clear" w:color="auto" w:fill="auto"/>
          </w:tcPr>
          <w:p w14:paraId="6AF5942D" w14:textId="77777777" w:rsidR="00664EF1" w:rsidRPr="001F3507" w:rsidDel="00A93E43" w:rsidRDefault="00664EF1" w:rsidP="00EC4365">
            <w:pPr>
              <w:spacing w:before="0" w:after="0" w:line="240" w:lineRule="auto"/>
              <w:rPr>
                <w:rFonts w:cs="Arial"/>
                <w:sz w:val="16"/>
                <w:szCs w:val="16"/>
              </w:rPr>
            </w:pPr>
          </w:p>
        </w:tc>
        <w:tc>
          <w:tcPr>
            <w:tcW w:w="3686" w:type="dxa"/>
            <w:shd w:val="clear" w:color="auto" w:fill="auto"/>
          </w:tcPr>
          <w:p w14:paraId="6A42761C" w14:textId="77777777" w:rsidR="00664EF1" w:rsidRPr="00DE35D5" w:rsidRDefault="00664EF1" w:rsidP="00166DBD">
            <w:pPr>
              <w:spacing w:before="0" w:after="0" w:line="240" w:lineRule="auto"/>
              <w:rPr>
                <w:rFonts w:cs="Arial"/>
                <w:sz w:val="16"/>
                <w:szCs w:val="16"/>
                <w:highlight w:val="cyan"/>
              </w:rPr>
            </w:pPr>
          </w:p>
        </w:tc>
        <w:tc>
          <w:tcPr>
            <w:tcW w:w="992" w:type="dxa"/>
            <w:shd w:val="clear" w:color="auto" w:fill="auto"/>
          </w:tcPr>
          <w:p w14:paraId="12BA0271" w14:textId="77777777" w:rsidR="00664EF1" w:rsidRPr="00DE35D5" w:rsidRDefault="00664EF1" w:rsidP="00166DBD">
            <w:pPr>
              <w:spacing w:before="0" w:after="0" w:line="240" w:lineRule="auto"/>
              <w:rPr>
                <w:rFonts w:cs="Arial"/>
                <w:sz w:val="16"/>
                <w:szCs w:val="16"/>
              </w:rPr>
            </w:pPr>
          </w:p>
        </w:tc>
      </w:tr>
      <w:tr w:rsidR="00664EF1" w:rsidRPr="00DE35D5" w14:paraId="00F8C8A1" w14:textId="77777777" w:rsidTr="00FE04AC">
        <w:tc>
          <w:tcPr>
            <w:tcW w:w="531" w:type="dxa"/>
            <w:shd w:val="clear" w:color="auto" w:fill="auto"/>
          </w:tcPr>
          <w:p w14:paraId="714899C3" w14:textId="77777777" w:rsidR="00664EF1" w:rsidRPr="00DE35D5" w:rsidRDefault="00664EF1" w:rsidP="00166DBD">
            <w:pPr>
              <w:spacing w:before="0" w:after="0" w:line="240" w:lineRule="auto"/>
              <w:rPr>
                <w:rFonts w:cs="Arial"/>
                <w:sz w:val="16"/>
                <w:szCs w:val="16"/>
              </w:rPr>
            </w:pPr>
          </w:p>
        </w:tc>
        <w:tc>
          <w:tcPr>
            <w:tcW w:w="1596" w:type="dxa"/>
            <w:shd w:val="clear" w:color="auto" w:fill="auto"/>
          </w:tcPr>
          <w:p w14:paraId="093FCD85" w14:textId="77777777" w:rsidR="00664EF1" w:rsidRPr="00664EF1" w:rsidRDefault="00664EF1" w:rsidP="005D386E">
            <w:pPr>
              <w:spacing w:before="0" w:after="0" w:line="240" w:lineRule="auto"/>
              <w:rPr>
                <w:sz w:val="16"/>
                <w:szCs w:val="16"/>
              </w:rPr>
            </w:pPr>
          </w:p>
        </w:tc>
        <w:tc>
          <w:tcPr>
            <w:tcW w:w="3685" w:type="dxa"/>
            <w:shd w:val="clear" w:color="auto" w:fill="auto"/>
          </w:tcPr>
          <w:p w14:paraId="6FBC2E92" w14:textId="0BE81E89" w:rsidR="00664EF1" w:rsidRDefault="008A0CA4" w:rsidP="00A40F4C">
            <w:pPr>
              <w:spacing w:before="0" w:after="0" w:line="240" w:lineRule="auto"/>
              <w:rPr>
                <w:sz w:val="16"/>
              </w:rPr>
            </w:pPr>
            <w:r w:rsidRPr="009B1241">
              <w:rPr>
                <w:b/>
                <w:bCs/>
                <w:sz w:val="24"/>
                <w:szCs w:val="24"/>
              </w:rPr>
              <w:t xml:space="preserve">* </w:t>
            </w:r>
            <w:r>
              <w:rPr>
                <w:sz w:val="16"/>
              </w:rPr>
              <w:t>E</w:t>
            </w:r>
            <w:r w:rsidR="00664EF1">
              <w:rPr>
                <w:sz w:val="16"/>
              </w:rPr>
              <w:t>valuer si tant un comité d'audit qu'un comité des risques ont été instaurés (étant précisé que les établissements appartenant à la catégorie de surveillance 3 ont la faculté d'instaurer un comité mixte)</w:t>
            </w:r>
            <w:r w:rsidR="00A35272">
              <w:rPr>
                <w:sz w:val="16"/>
              </w:rPr>
              <w:t xml:space="preserve"> et si ces comité</w:t>
            </w:r>
            <w:r w:rsidR="00EE28BC">
              <w:rPr>
                <w:sz w:val="16"/>
              </w:rPr>
              <w:t>s</w:t>
            </w:r>
            <w:r w:rsidR="00A35272">
              <w:rPr>
                <w:sz w:val="16"/>
              </w:rPr>
              <w:t xml:space="preserve"> ont assuré un </w:t>
            </w:r>
            <w:r w:rsidR="00A35272" w:rsidRPr="00484EAC">
              <w:rPr>
                <w:i/>
                <w:sz w:val="16"/>
              </w:rPr>
              <w:t>reporting</w:t>
            </w:r>
            <w:r w:rsidR="00A35272">
              <w:rPr>
                <w:sz w:val="16"/>
              </w:rPr>
              <w:t xml:space="preserve"> approprié à l'organe responsab</w:t>
            </w:r>
            <w:r w:rsidR="007D10FE">
              <w:rPr>
                <w:sz w:val="16"/>
              </w:rPr>
              <w:t>le de la haute direction (</w:t>
            </w:r>
            <w:r w:rsidR="00A35272">
              <w:rPr>
                <w:sz w:val="16"/>
              </w:rPr>
              <w:t>Circ.-FINMA 17/1</w:t>
            </w:r>
            <w:r w:rsidR="007D10FE">
              <w:rPr>
                <w:sz w:val="16"/>
              </w:rPr>
              <w:t>, Cm 31</w:t>
            </w:r>
            <w:r w:rsidR="00A35272">
              <w:rPr>
                <w:sz w:val="16"/>
              </w:rPr>
              <w:t>)</w:t>
            </w:r>
          </w:p>
        </w:tc>
        <w:tc>
          <w:tcPr>
            <w:tcW w:w="3827" w:type="dxa"/>
            <w:shd w:val="clear" w:color="auto" w:fill="auto"/>
          </w:tcPr>
          <w:p w14:paraId="21538D47" w14:textId="77777777" w:rsidR="00664EF1" w:rsidRPr="001F3507" w:rsidDel="00A93E43" w:rsidRDefault="00664EF1" w:rsidP="00EC4365">
            <w:pPr>
              <w:spacing w:before="0" w:after="0" w:line="240" w:lineRule="auto"/>
              <w:rPr>
                <w:rFonts w:cs="Arial"/>
                <w:sz w:val="16"/>
                <w:szCs w:val="16"/>
              </w:rPr>
            </w:pPr>
          </w:p>
        </w:tc>
        <w:tc>
          <w:tcPr>
            <w:tcW w:w="3686" w:type="dxa"/>
            <w:shd w:val="clear" w:color="auto" w:fill="auto"/>
          </w:tcPr>
          <w:p w14:paraId="1D5FA88C" w14:textId="77777777" w:rsidR="00664EF1" w:rsidRPr="00DE35D5" w:rsidRDefault="00664EF1" w:rsidP="00166DBD">
            <w:pPr>
              <w:spacing w:before="0" w:after="0" w:line="240" w:lineRule="auto"/>
              <w:rPr>
                <w:rFonts w:cs="Arial"/>
                <w:sz w:val="16"/>
                <w:szCs w:val="16"/>
                <w:highlight w:val="cyan"/>
              </w:rPr>
            </w:pPr>
          </w:p>
        </w:tc>
        <w:tc>
          <w:tcPr>
            <w:tcW w:w="992" w:type="dxa"/>
            <w:shd w:val="clear" w:color="auto" w:fill="auto"/>
          </w:tcPr>
          <w:p w14:paraId="79D1CED5" w14:textId="77777777" w:rsidR="00664EF1" w:rsidRPr="00DE35D5" w:rsidRDefault="00664EF1" w:rsidP="00166DBD">
            <w:pPr>
              <w:spacing w:before="0" w:after="0" w:line="240" w:lineRule="auto"/>
              <w:rPr>
                <w:rFonts w:cs="Arial"/>
                <w:sz w:val="16"/>
                <w:szCs w:val="16"/>
              </w:rPr>
            </w:pPr>
          </w:p>
        </w:tc>
      </w:tr>
      <w:tr w:rsidR="00A35272" w:rsidRPr="00DE35D5" w14:paraId="238F7DEF" w14:textId="77777777" w:rsidTr="00FE04AC">
        <w:tc>
          <w:tcPr>
            <w:tcW w:w="531" w:type="dxa"/>
            <w:shd w:val="clear" w:color="auto" w:fill="auto"/>
          </w:tcPr>
          <w:p w14:paraId="74324EB4" w14:textId="77777777" w:rsidR="00A35272" w:rsidRPr="00DE35D5" w:rsidRDefault="00A35272" w:rsidP="00166DBD">
            <w:pPr>
              <w:spacing w:before="0" w:after="0" w:line="240" w:lineRule="auto"/>
              <w:rPr>
                <w:rFonts w:cs="Arial"/>
                <w:sz w:val="16"/>
                <w:szCs w:val="16"/>
              </w:rPr>
            </w:pPr>
          </w:p>
        </w:tc>
        <w:tc>
          <w:tcPr>
            <w:tcW w:w="1596" w:type="dxa"/>
            <w:shd w:val="clear" w:color="auto" w:fill="auto"/>
          </w:tcPr>
          <w:p w14:paraId="490256DC" w14:textId="77777777" w:rsidR="00A35272" w:rsidRPr="00664EF1" w:rsidRDefault="00A35272" w:rsidP="005D386E">
            <w:pPr>
              <w:spacing w:before="0" w:after="0" w:line="240" w:lineRule="auto"/>
              <w:rPr>
                <w:sz w:val="16"/>
                <w:szCs w:val="16"/>
              </w:rPr>
            </w:pPr>
          </w:p>
        </w:tc>
        <w:tc>
          <w:tcPr>
            <w:tcW w:w="3685" w:type="dxa"/>
            <w:shd w:val="clear" w:color="auto" w:fill="auto"/>
          </w:tcPr>
          <w:p w14:paraId="79CB1F58" w14:textId="5563C474" w:rsidR="00A35272" w:rsidRDefault="00A35272" w:rsidP="00F457F1">
            <w:pPr>
              <w:spacing w:before="0" w:after="0" w:line="240" w:lineRule="auto"/>
              <w:rPr>
                <w:sz w:val="16"/>
              </w:rPr>
            </w:pPr>
            <w:r>
              <w:rPr>
                <w:sz w:val="16"/>
              </w:rPr>
              <w:t xml:space="preserve">Applicable aux établissements d'importance systémique: évaluer si </w:t>
            </w:r>
            <w:r w:rsidR="00A40F4C">
              <w:rPr>
                <w:sz w:val="16"/>
              </w:rPr>
              <w:t xml:space="preserve">un comité des rémunérations </w:t>
            </w:r>
            <w:r>
              <w:rPr>
                <w:sz w:val="16"/>
              </w:rPr>
              <w:t xml:space="preserve">et des nominations a été instauré </w:t>
            </w:r>
            <w:r w:rsidR="00F457F1">
              <w:rPr>
                <w:sz w:val="16"/>
              </w:rPr>
              <w:t>au</w:t>
            </w:r>
            <w:r>
              <w:rPr>
                <w:sz w:val="16"/>
              </w:rPr>
              <w:t xml:space="preserve"> moins au niveau groupe (</w:t>
            </w:r>
            <w:r w:rsidR="007D10FE">
              <w:rPr>
                <w:sz w:val="16"/>
              </w:rPr>
              <w:t>C</w:t>
            </w:r>
            <w:r>
              <w:rPr>
                <w:sz w:val="16"/>
              </w:rPr>
              <w:t>irc.-FINMA 17/1</w:t>
            </w:r>
            <w:r w:rsidR="007D10FE">
              <w:rPr>
                <w:sz w:val="16"/>
              </w:rPr>
              <w:t>, Cm 31</w:t>
            </w:r>
            <w:r>
              <w:rPr>
                <w:sz w:val="16"/>
              </w:rPr>
              <w:t>)</w:t>
            </w:r>
          </w:p>
        </w:tc>
        <w:tc>
          <w:tcPr>
            <w:tcW w:w="3827" w:type="dxa"/>
            <w:shd w:val="clear" w:color="auto" w:fill="auto"/>
          </w:tcPr>
          <w:p w14:paraId="007E629E" w14:textId="77777777" w:rsidR="00A35272" w:rsidRPr="001F3507" w:rsidDel="00A93E43" w:rsidRDefault="00A35272" w:rsidP="00EC4365">
            <w:pPr>
              <w:spacing w:before="0" w:after="0" w:line="240" w:lineRule="auto"/>
              <w:rPr>
                <w:rFonts w:cs="Arial"/>
                <w:sz w:val="16"/>
                <w:szCs w:val="16"/>
              </w:rPr>
            </w:pPr>
          </w:p>
        </w:tc>
        <w:tc>
          <w:tcPr>
            <w:tcW w:w="3686" w:type="dxa"/>
            <w:shd w:val="clear" w:color="auto" w:fill="auto"/>
          </w:tcPr>
          <w:p w14:paraId="0B99ED64" w14:textId="77777777" w:rsidR="00A35272" w:rsidRPr="00DE35D5" w:rsidRDefault="00A35272" w:rsidP="00166DBD">
            <w:pPr>
              <w:spacing w:before="0" w:after="0" w:line="240" w:lineRule="auto"/>
              <w:rPr>
                <w:rFonts w:cs="Arial"/>
                <w:sz w:val="16"/>
                <w:szCs w:val="16"/>
                <w:highlight w:val="cyan"/>
              </w:rPr>
            </w:pPr>
          </w:p>
        </w:tc>
        <w:tc>
          <w:tcPr>
            <w:tcW w:w="992" w:type="dxa"/>
            <w:shd w:val="clear" w:color="auto" w:fill="auto"/>
          </w:tcPr>
          <w:p w14:paraId="2B34CC54" w14:textId="77777777" w:rsidR="00A35272" w:rsidRPr="00DE35D5" w:rsidRDefault="00A35272" w:rsidP="00166DBD">
            <w:pPr>
              <w:spacing w:before="0" w:after="0" w:line="240" w:lineRule="auto"/>
              <w:rPr>
                <w:rFonts w:cs="Arial"/>
                <w:sz w:val="16"/>
                <w:szCs w:val="16"/>
              </w:rPr>
            </w:pPr>
          </w:p>
        </w:tc>
      </w:tr>
      <w:tr w:rsidR="00A35272" w:rsidRPr="00DE35D5" w14:paraId="202ECBB8" w14:textId="77777777" w:rsidTr="00FE04AC">
        <w:tc>
          <w:tcPr>
            <w:tcW w:w="531" w:type="dxa"/>
            <w:shd w:val="clear" w:color="auto" w:fill="auto"/>
          </w:tcPr>
          <w:p w14:paraId="0B290FAB" w14:textId="77777777" w:rsidR="00A35272" w:rsidRPr="00DE35D5" w:rsidRDefault="00A35272" w:rsidP="00166DBD">
            <w:pPr>
              <w:spacing w:before="0" w:after="0" w:line="240" w:lineRule="auto"/>
              <w:rPr>
                <w:rFonts w:cs="Arial"/>
                <w:sz w:val="16"/>
                <w:szCs w:val="16"/>
              </w:rPr>
            </w:pPr>
          </w:p>
        </w:tc>
        <w:tc>
          <w:tcPr>
            <w:tcW w:w="1596" w:type="dxa"/>
            <w:shd w:val="clear" w:color="auto" w:fill="auto"/>
          </w:tcPr>
          <w:p w14:paraId="414ADA9B" w14:textId="77777777" w:rsidR="00A35272" w:rsidRPr="00664EF1" w:rsidRDefault="00A35272" w:rsidP="005D386E">
            <w:pPr>
              <w:spacing w:before="0" w:after="0" w:line="240" w:lineRule="auto"/>
              <w:rPr>
                <w:sz w:val="16"/>
                <w:szCs w:val="16"/>
              </w:rPr>
            </w:pPr>
          </w:p>
        </w:tc>
        <w:tc>
          <w:tcPr>
            <w:tcW w:w="3685" w:type="dxa"/>
            <w:shd w:val="clear" w:color="auto" w:fill="auto"/>
          </w:tcPr>
          <w:p w14:paraId="6FB141B7" w14:textId="0A4D0D98" w:rsidR="00A35272" w:rsidRDefault="00A35272" w:rsidP="00B938EE">
            <w:pPr>
              <w:spacing w:before="0" w:after="0" w:line="240" w:lineRule="auto"/>
              <w:rPr>
                <w:sz w:val="16"/>
              </w:rPr>
            </w:pPr>
            <w:r>
              <w:rPr>
                <w:sz w:val="16"/>
              </w:rPr>
              <w:t xml:space="preserve">Evaluer si </w:t>
            </w:r>
            <w:r w:rsidR="007146A3">
              <w:rPr>
                <w:sz w:val="16"/>
              </w:rPr>
              <w:t xml:space="preserve">les tâches qui incombent au </w:t>
            </w:r>
            <w:r>
              <w:rPr>
                <w:sz w:val="16"/>
              </w:rPr>
              <w:t xml:space="preserve">comité d'audit </w:t>
            </w:r>
            <w:r w:rsidR="007146A3">
              <w:rPr>
                <w:sz w:val="16"/>
              </w:rPr>
              <w:t xml:space="preserve">(Circ.-FINMA 17/1,Cm 34 à 39) ont été </w:t>
            </w:r>
            <w:r>
              <w:rPr>
                <w:sz w:val="16"/>
              </w:rPr>
              <w:t>assumé</w:t>
            </w:r>
            <w:r w:rsidR="007146A3">
              <w:rPr>
                <w:sz w:val="16"/>
              </w:rPr>
              <w:t>es</w:t>
            </w:r>
            <w:r>
              <w:rPr>
                <w:sz w:val="16"/>
              </w:rPr>
              <w:t xml:space="preserve"> de manière appropriée</w:t>
            </w:r>
            <w:r w:rsidR="007146A3">
              <w:rPr>
                <w:sz w:val="16"/>
              </w:rPr>
              <w:t xml:space="preserve"> par l’organe compétent (comité d’audit ou organe responsable de la haute direction).</w:t>
            </w:r>
            <w:r>
              <w:rPr>
                <w:sz w:val="16"/>
              </w:rPr>
              <w:t xml:space="preserve"> </w:t>
            </w:r>
          </w:p>
        </w:tc>
        <w:tc>
          <w:tcPr>
            <w:tcW w:w="3827" w:type="dxa"/>
            <w:shd w:val="clear" w:color="auto" w:fill="auto"/>
          </w:tcPr>
          <w:p w14:paraId="7E32FD17" w14:textId="490F350B" w:rsidR="00A35272" w:rsidRPr="001F3507" w:rsidDel="00A93E43" w:rsidRDefault="00A40F4C" w:rsidP="00EC4365">
            <w:pPr>
              <w:spacing w:before="0" w:after="0" w:line="240" w:lineRule="auto"/>
              <w:rPr>
                <w:rFonts w:cs="Arial"/>
                <w:sz w:val="16"/>
                <w:szCs w:val="16"/>
              </w:rPr>
            </w:pPr>
            <w:r>
              <w:rPr>
                <w:rFonts w:cs="Arial"/>
                <w:sz w:val="16"/>
                <w:szCs w:val="16"/>
              </w:rPr>
              <w:t>Examen</w:t>
            </w:r>
            <w:r w:rsidR="00782CE7">
              <w:rPr>
                <w:rFonts w:cs="Arial"/>
                <w:sz w:val="16"/>
                <w:szCs w:val="16"/>
              </w:rPr>
              <w:t xml:space="preserve"> des procès-verbaux et des rapports afin d'apprécier les travaux assumés par</w:t>
            </w:r>
            <w:r w:rsidR="007146A3">
              <w:rPr>
                <w:rFonts w:cs="Arial"/>
                <w:sz w:val="16"/>
                <w:szCs w:val="16"/>
              </w:rPr>
              <w:t xml:space="preserve"> l’organe compétent (</w:t>
            </w:r>
            <w:r w:rsidR="00782CE7">
              <w:rPr>
                <w:rFonts w:cs="Arial"/>
                <w:sz w:val="16"/>
                <w:szCs w:val="16"/>
              </w:rPr>
              <w:t>comité</w:t>
            </w:r>
            <w:r w:rsidR="007146A3">
              <w:rPr>
                <w:rFonts w:cs="Arial"/>
                <w:sz w:val="16"/>
                <w:szCs w:val="16"/>
              </w:rPr>
              <w:t xml:space="preserve"> d’audit ou organe responsable de la haute direction)</w:t>
            </w:r>
            <w:r w:rsidR="00782CE7">
              <w:rPr>
                <w:rFonts w:cs="Arial"/>
                <w:sz w:val="16"/>
                <w:szCs w:val="16"/>
              </w:rPr>
              <w:t>.</w:t>
            </w:r>
          </w:p>
        </w:tc>
        <w:tc>
          <w:tcPr>
            <w:tcW w:w="3686" w:type="dxa"/>
            <w:shd w:val="clear" w:color="auto" w:fill="auto"/>
          </w:tcPr>
          <w:p w14:paraId="0524660D" w14:textId="77777777" w:rsidR="00A35272" w:rsidRPr="00DE35D5" w:rsidRDefault="00A35272" w:rsidP="00166DBD">
            <w:pPr>
              <w:spacing w:before="0" w:after="0" w:line="240" w:lineRule="auto"/>
              <w:rPr>
                <w:rFonts w:cs="Arial"/>
                <w:sz w:val="16"/>
                <w:szCs w:val="16"/>
                <w:highlight w:val="cyan"/>
              </w:rPr>
            </w:pPr>
          </w:p>
        </w:tc>
        <w:tc>
          <w:tcPr>
            <w:tcW w:w="992" w:type="dxa"/>
            <w:shd w:val="clear" w:color="auto" w:fill="auto"/>
          </w:tcPr>
          <w:p w14:paraId="606BBC97" w14:textId="77777777" w:rsidR="00A35272" w:rsidRPr="00DE35D5" w:rsidRDefault="00A35272" w:rsidP="00166DBD">
            <w:pPr>
              <w:spacing w:before="0" w:after="0" w:line="240" w:lineRule="auto"/>
              <w:rPr>
                <w:rFonts w:cs="Arial"/>
                <w:sz w:val="16"/>
                <w:szCs w:val="16"/>
              </w:rPr>
            </w:pPr>
          </w:p>
        </w:tc>
      </w:tr>
      <w:tr w:rsidR="00A35272" w:rsidRPr="00DE35D5" w14:paraId="7053BF97" w14:textId="77777777" w:rsidTr="00FE04AC">
        <w:tc>
          <w:tcPr>
            <w:tcW w:w="531" w:type="dxa"/>
            <w:shd w:val="clear" w:color="auto" w:fill="auto"/>
          </w:tcPr>
          <w:p w14:paraId="20D006F8" w14:textId="77777777" w:rsidR="00A35272" w:rsidRPr="00DE35D5" w:rsidRDefault="00A35272" w:rsidP="00166DBD">
            <w:pPr>
              <w:spacing w:before="0" w:after="0" w:line="240" w:lineRule="auto"/>
              <w:rPr>
                <w:rFonts w:cs="Arial"/>
                <w:sz w:val="16"/>
                <w:szCs w:val="16"/>
              </w:rPr>
            </w:pPr>
          </w:p>
        </w:tc>
        <w:tc>
          <w:tcPr>
            <w:tcW w:w="1596" w:type="dxa"/>
            <w:shd w:val="clear" w:color="auto" w:fill="auto"/>
          </w:tcPr>
          <w:p w14:paraId="67A81E73" w14:textId="77777777" w:rsidR="00A35272" w:rsidRPr="00664EF1" w:rsidRDefault="00A35272" w:rsidP="005D386E">
            <w:pPr>
              <w:spacing w:before="0" w:after="0" w:line="240" w:lineRule="auto"/>
              <w:rPr>
                <w:sz w:val="16"/>
                <w:szCs w:val="16"/>
              </w:rPr>
            </w:pPr>
          </w:p>
        </w:tc>
        <w:tc>
          <w:tcPr>
            <w:tcW w:w="3685" w:type="dxa"/>
            <w:shd w:val="clear" w:color="auto" w:fill="auto"/>
          </w:tcPr>
          <w:p w14:paraId="37A5111F" w14:textId="76B02F53" w:rsidR="00A35272" w:rsidRDefault="00A35272" w:rsidP="00B938EE">
            <w:pPr>
              <w:spacing w:before="0" w:after="0" w:line="240" w:lineRule="auto"/>
              <w:rPr>
                <w:sz w:val="16"/>
              </w:rPr>
            </w:pPr>
            <w:r>
              <w:rPr>
                <w:sz w:val="16"/>
              </w:rPr>
              <w:t xml:space="preserve">Evaluer si </w:t>
            </w:r>
            <w:r w:rsidR="007146A3">
              <w:rPr>
                <w:sz w:val="16"/>
              </w:rPr>
              <w:t>les tâches qui incombent au</w:t>
            </w:r>
            <w:r>
              <w:rPr>
                <w:sz w:val="16"/>
              </w:rPr>
              <w:t xml:space="preserve"> comité des risques </w:t>
            </w:r>
            <w:r w:rsidR="007146A3">
              <w:rPr>
                <w:sz w:val="16"/>
              </w:rPr>
              <w:t xml:space="preserve">(Circ.-FINMA 17/1, Cm 40 à 46) ont été </w:t>
            </w:r>
            <w:r>
              <w:rPr>
                <w:sz w:val="16"/>
              </w:rPr>
              <w:t>assumé</w:t>
            </w:r>
            <w:r w:rsidR="007146A3">
              <w:rPr>
                <w:sz w:val="16"/>
              </w:rPr>
              <w:t>es</w:t>
            </w:r>
            <w:r>
              <w:rPr>
                <w:sz w:val="16"/>
              </w:rPr>
              <w:t xml:space="preserve"> de manière appropriée </w:t>
            </w:r>
            <w:r w:rsidR="007146A3">
              <w:rPr>
                <w:sz w:val="16"/>
              </w:rPr>
              <w:t>par l’organe compétent (comité des risques ou organe responsable de la haute direction).</w:t>
            </w:r>
          </w:p>
        </w:tc>
        <w:tc>
          <w:tcPr>
            <w:tcW w:w="3827" w:type="dxa"/>
            <w:shd w:val="clear" w:color="auto" w:fill="auto"/>
          </w:tcPr>
          <w:p w14:paraId="528EA8F4" w14:textId="60147617" w:rsidR="00A35272" w:rsidRPr="001F3507" w:rsidDel="00A93E43" w:rsidRDefault="00A40F4C" w:rsidP="00EC4365">
            <w:pPr>
              <w:spacing w:before="0" w:after="0" w:line="240" w:lineRule="auto"/>
              <w:rPr>
                <w:rFonts w:cs="Arial"/>
                <w:sz w:val="16"/>
                <w:szCs w:val="16"/>
              </w:rPr>
            </w:pPr>
            <w:r>
              <w:rPr>
                <w:rFonts w:cs="Arial"/>
                <w:sz w:val="16"/>
                <w:szCs w:val="16"/>
              </w:rPr>
              <w:t>Examen</w:t>
            </w:r>
            <w:r w:rsidR="00782CE7">
              <w:rPr>
                <w:rFonts w:cs="Arial"/>
                <w:sz w:val="16"/>
                <w:szCs w:val="16"/>
              </w:rPr>
              <w:t xml:space="preserve"> des procès-verbaux et des rapports afin d'apprécier les travaux assumés par</w:t>
            </w:r>
            <w:r w:rsidR="007146A3">
              <w:rPr>
                <w:rFonts w:cs="Arial"/>
                <w:sz w:val="16"/>
                <w:szCs w:val="16"/>
              </w:rPr>
              <w:t xml:space="preserve"> l’organe compétent (</w:t>
            </w:r>
            <w:r w:rsidR="00782CE7">
              <w:rPr>
                <w:rFonts w:cs="Arial"/>
                <w:sz w:val="16"/>
                <w:szCs w:val="16"/>
              </w:rPr>
              <w:t>comité</w:t>
            </w:r>
            <w:r w:rsidR="007146A3">
              <w:rPr>
                <w:rFonts w:cs="Arial"/>
                <w:sz w:val="16"/>
                <w:szCs w:val="16"/>
              </w:rPr>
              <w:t xml:space="preserve"> des risques ou organe responsable de la haute direction).</w:t>
            </w:r>
          </w:p>
        </w:tc>
        <w:tc>
          <w:tcPr>
            <w:tcW w:w="3686" w:type="dxa"/>
            <w:shd w:val="clear" w:color="auto" w:fill="auto"/>
          </w:tcPr>
          <w:p w14:paraId="45F4788C" w14:textId="77777777" w:rsidR="00A35272" w:rsidRPr="00DE35D5" w:rsidRDefault="00A35272" w:rsidP="00166DBD">
            <w:pPr>
              <w:spacing w:before="0" w:after="0" w:line="240" w:lineRule="auto"/>
              <w:rPr>
                <w:rFonts w:cs="Arial"/>
                <w:sz w:val="16"/>
                <w:szCs w:val="16"/>
                <w:highlight w:val="cyan"/>
              </w:rPr>
            </w:pPr>
          </w:p>
        </w:tc>
        <w:tc>
          <w:tcPr>
            <w:tcW w:w="992" w:type="dxa"/>
            <w:shd w:val="clear" w:color="auto" w:fill="auto"/>
          </w:tcPr>
          <w:p w14:paraId="4EC17FE1" w14:textId="77777777" w:rsidR="00A35272" w:rsidRPr="00DE35D5" w:rsidRDefault="00A35272" w:rsidP="00166DBD">
            <w:pPr>
              <w:spacing w:before="0" w:after="0" w:line="240" w:lineRule="auto"/>
              <w:rPr>
                <w:rFonts w:cs="Arial"/>
                <w:sz w:val="16"/>
                <w:szCs w:val="16"/>
              </w:rPr>
            </w:pPr>
          </w:p>
        </w:tc>
      </w:tr>
    </w:tbl>
    <w:p w14:paraId="5C3D208E" w14:textId="77777777" w:rsidR="00F53511" w:rsidRPr="00DE35D5" w:rsidRDefault="00F53511" w:rsidP="00902075">
      <w:pPr>
        <w:spacing w:before="0" w:after="0" w:line="240" w:lineRule="auto"/>
        <w:rPr>
          <w:rFonts w:cs="Arial"/>
          <w:b/>
        </w:rPr>
      </w:pPr>
    </w:p>
    <w:p w14:paraId="3016DDF9" w14:textId="77777777" w:rsidR="00F53511" w:rsidRPr="00DE35D5" w:rsidRDefault="00F53511">
      <w:pPr>
        <w:spacing w:before="0" w:after="200"/>
        <w:rPr>
          <w:rFonts w:cs="Arial"/>
          <w:b/>
        </w:rPr>
      </w:pPr>
      <w:r>
        <w:br w:type="page"/>
      </w:r>
    </w:p>
    <w:p w14:paraId="784E72FE" w14:textId="77777777" w:rsidR="00902075" w:rsidRPr="00DE35D5" w:rsidRDefault="00902075" w:rsidP="00902075">
      <w:pPr>
        <w:spacing w:before="0" w:after="0" w:line="240" w:lineRule="auto"/>
        <w:rPr>
          <w:rFonts w:cs="Arial"/>
          <w:b/>
          <w:u w:val="single"/>
        </w:rPr>
      </w:pPr>
      <w:r>
        <w:rPr>
          <w:b/>
        </w:rPr>
        <w:lastRenderedPageBreak/>
        <w:t xml:space="preserve">Programme de travail – </w:t>
      </w:r>
      <w:r>
        <w:rPr>
          <w:b/>
          <w:u w:val="single"/>
        </w:rPr>
        <w:t>Organisation interne et système de contrôle interne – Adéquation des directives internes</w:t>
      </w:r>
    </w:p>
    <w:p w14:paraId="749E7CCC" w14:textId="77777777" w:rsidR="00902075" w:rsidRPr="00DE35D5" w:rsidRDefault="00902075" w:rsidP="00902075">
      <w:pPr>
        <w:spacing w:before="0" w:after="0" w:line="240" w:lineRule="auto"/>
        <w:rPr>
          <w:rFonts w:cs="Arial"/>
          <w:b/>
          <w:u w:val="single"/>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596"/>
        <w:gridCol w:w="3685"/>
        <w:gridCol w:w="3827"/>
        <w:gridCol w:w="3686"/>
        <w:gridCol w:w="992"/>
      </w:tblGrid>
      <w:tr w:rsidR="00902075" w:rsidRPr="00DE35D5" w14:paraId="75D26A9C" w14:textId="77777777" w:rsidTr="00E72C82">
        <w:trPr>
          <w:tblHeader/>
        </w:trPr>
        <w:tc>
          <w:tcPr>
            <w:tcW w:w="531" w:type="dxa"/>
            <w:tcBorders>
              <w:bottom w:val="single" w:sz="4" w:space="0" w:color="auto"/>
            </w:tcBorders>
            <w:shd w:val="pct20" w:color="auto" w:fill="auto"/>
          </w:tcPr>
          <w:p w14:paraId="7F268821" w14:textId="77777777" w:rsidR="00902075" w:rsidRPr="00DE35D5" w:rsidRDefault="00902075" w:rsidP="00E72C82">
            <w:pPr>
              <w:spacing w:before="0" w:after="0" w:line="240" w:lineRule="auto"/>
              <w:rPr>
                <w:rFonts w:cs="Arial"/>
                <w:b/>
                <w:sz w:val="16"/>
                <w:szCs w:val="16"/>
              </w:rPr>
            </w:pPr>
            <w:r>
              <w:rPr>
                <w:b/>
                <w:sz w:val="16"/>
              </w:rPr>
              <w:t>N°</w:t>
            </w:r>
          </w:p>
        </w:tc>
        <w:tc>
          <w:tcPr>
            <w:tcW w:w="1596" w:type="dxa"/>
            <w:tcBorders>
              <w:bottom w:val="single" w:sz="4" w:space="0" w:color="auto"/>
            </w:tcBorders>
            <w:shd w:val="pct20" w:color="auto" w:fill="auto"/>
          </w:tcPr>
          <w:p w14:paraId="04415B18" w14:textId="77777777" w:rsidR="00902075" w:rsidRPr="00DE35D5" w:rsidRDefault="00902075" w:rsidP="00E72C82">
            <w:pPr>
              <w:spacing w:before="0" w:after="0" w:line="240" w:lineRule="auto"/>
              <w:rPr>
                <w:rFonts w:cs="Arial"/>
                <w:b/>
                <w:sz w:val="16"/>
                <w:szCs w:val="16"/>
              </w:rPr>
            </w:pPr>
            <w:r>
              <w:rPr>
                <w:b/>
                <w:sz w:val="16"/>
              </w:rPr>
              <w:t>Thème :</w:t>
            </w:r>
          </w:p>
        </w:tc>
        <w:tc>
          <w:tcPr>
            <w:tcW w:w="3685" w:type="dxa"/>
            <w:tcBorders>
              <w:bottom w:val="single" w:sz="4" w:space="0" w:color="auto"/>
            </w:tcBorders>
            <w:shd w:val="pct20" w:color="auto" w:fill="auto"/>
          </w:tcPr>
          <w:p w14:paraId="5A5059FF" w14:textId="0C0342C6" w:rsidR="00902075" w:rsidRPr="00DE35D5" w:rsidRDefault="00902075" w:rsidP="00E72C82">
            <w:pPr>
              <w:spacing w:before="0" w:after="0" w:line="240" w:lineRule="auto"/>
              <w:rPr>
                <w:rFonts w:cs="Arial"/>
                <w:b/>
                <w:sz w:val="16"/>
                <w:szCs w:val="16"/>
              </w:rPr>
            </w:pPr>
            <w:r>
              <w:rPr>
                <w:b/>
                <w:sz w:val="16"/>
              </w:rPr>
              <w:t>Procédures pour l'étendue d'audit « revue critique » :</w:t>
            </w:r>
          </w:p>
        </w:tc>
        <w:tc>
          <w:tcPr>
            <w:tcW w:w="3827" w:type="dxa"/>
            <w:tcBorders>
              <w:bottom w:val="single" w:sz="4" w:space="0" w:color="auto"/>
            </w:tcBorders>
            <w:shd w:val="pct20" w:color="auto" w:fill="auto"/>
          </w:tcPr>
          <w:p w14:paraId="579960E7" w14:textId="7425676A" w:rsidR="00902075" w:rsidRPr="00DE35D5" w:rsidRDefault="00902075" w:rsidP="00E72C82">
            <w:pPr>
              <w:spacing w:before="0" w:after="0" w:line="240" w:lineRule="auto"/>
              <w:rPr>
                <w:rFonts w:cs="Arial"/>
                <w:b/>
                <w:sz w:val="16"/>
                <w:szCs w:val="16"/>
              </w:rPr>
            </w:pPr>
            <w:r>
              <w:rPr>
                <w:b/>
                <w:sz w:val="16"/>
              </w:rPr>
              <w:t xml:space="preserve">Procédures </w:t>
            </w:r>
            <w:r>
              <w:rPr>
                <w:b/>
                <w:sz w:val="16"/>
                <w:u w:val="single"/>
              </w:rPr>
              <w:t>supplémentaires</w:t>
            </w:r>
            <w:r>
              <w:rPr>
                <w:b/>
                <w:sz w:val="16"/>
              </w:rPr>
              <w:t xml:space="preserve"> pour l'étendue d'audit « audit » :</w:t>
            </w:r>
          </w:p>
        </w:tc>
        <w:tc>
          <w:tcPr>
            <w:tcW w:w="3686" w:type="dxa"/>
            <w:tcBorders>
              <w:bottom w:val="single" w:sz="4" w:space="0" w:color="auto"/>
            </w:tcBorders>
            <w:shd w:val="pct20" w:color="auto" w:fill="auto"/>
          </w:tcPr>
          <w:p w14:paraId="322772E2" w14:textId="77777777" w:rsidR="00902075" w:rsidRPr="00DE35D5" w:rsidRDefault="0090547A" w:rsidP="0090547A">
            <w:pPr>
              <w:spacing w:before="0" w:after="0" w:line="240" w:lineRule="auto"/>
              <w:rPr>
                <w:rFonts w:cs="Arial"/>
                <w:b/>
                <w:sz w:val="16"/>
                <w:szCs w:val="16"/>
              </w:rPr>
            </w:pPr>
            <w:r>
              <w:rPr>
                <w:b/>
                <w:sz w:val="16"/>
              </w:rPr>
              <w:t>Procédures mises en œuvre / Constatations</w:t>
            </w:r>
          </w:p>
        </w:tc>
        <w:tc>
          <w:tcPr>
            <w:tcW w:w="992" w:type="dxa"/>
            <w:tcBorders>
              <w:bottom w:val="single" w:sz="4" w:space="0" w:color="auto"/>
            </w:tcBorders>
            <w:shd w:val="pct20" w:color="auto" w:fill="auto"/>
          </w:tcPr>
          <w:p w14:paraId="2E6F1055" w14:textId="77777777" w:rsidR="00902075" w:rsidRPr="00DE35D5" w:rsidRDefault="00902075" w:rsidP="00E72C82">
            <w:pPr>
              <w:spacing w:before="0" w:after="0" w:line="240" w:lineRule="auto"/>
              <w:rPr>
                <w:rFonts w:cs="Arial"/>
                <w:b/>
                <w:sz w:val="16"/>
                <w:szCs w:val="16"/>
              </w:rPr>
            </w:pPr>
            <w:r>
              <w:rPr>
                <w:b/>
                <w:sz w:val="16"/>
              </w:rPr>
              <w:t>Réf. doc. de travail</w:t>
            </w:r>
          </w:p>
        </w:tc>
      </w:tr>
      <w:tr w:rsidR="00902075" w:rsidRPr="0020088C" w14:paraId="20A6C5E3" w14:textId="77777777" w:rsidTr="00E72C82">
        <w:tc>
          <w:tcPr>
            <w:tcW w:w="14317" w:type="dxa"/>
            <w:gridSpan w:val="6"/>
            <w:shd w:val="pct10" w:color="auto" w:fill="auto"/>
          </w:tcPr>
          <w:p w14:paraId="78B7077A" w14:textId="561427F4" w:rsidR="00902075" w:rsidRPr="0064391A" w:rsidRDefault="00902075" w:rsidP="006657CA">
            <w:pPr>
              <w:spacing w:before="0" w:after="0" w:line="240" w:lineRule="auto"/>
              <w:rPr>
                <w:rFonts w:cs="Arial"/>
                <w:i/>
                <w:sz w:val="16"/>
                <w:szCs w:val="16"/>
              </w:rPr>
            </w:pPr>
          </w:p>
        </w:tc>
      </w:tr>
      <w:tr w:rsidR="006C7BC8" w:rsidRPr="00DE35D5" w14:paraId="4A196E79" w14:textId="77777777" w:rsidTr="00E72C82">
        <w:tc>
          <w:tcPr>
            <w:tcW w:w="531" w:type="dxa"/>
            <w:vMerge w:val="restart"/>
            <w:shd w:val="clear" w:color="auto" w:fill="auto"/>
          </w:tcPr>
          <w:p w14:paraId="390264F7" w14:textId="77777777" w:rsidR="006C7BC8" w:rsidRPr="0064391A" w:rsidRDefault="006C7BC8" w:rsidP="00E72C82">
            <w:pPr>
              <w:spacing w:before="0" w:after="0" w:line="240" w:lineRule="auto"/>
              <w:rPr>
                <w:rFonts w:cs="Arial"/>
                <w:sz w:val="16"/>
                <w:szCs w:val="16"/>
              </w:rPr>
            </w:pPr>
          </w:p>
        </w:tc>
        <w:tc>
          <w:tcPr>
            <w:tcW w:w="1596" w:type="dxa"/>
            <w:vMerge w:val="restart"/>
            <w:shd w:val="clear" w:color="auto" w:fill="auto"/>
          </w:tcPr>
          <w:p w14:paraId="2BE826DB" w14:textId="54CD78B0" w:rsidR="00982F4E" w:rsidRPr="00E674C1" w:rsidRDefault="006C7BC8" w:rsidP="00E72C82">
            <w:pPr>
              <w:spacing w:before="0" w:after="0" w:line="240" w:lineRule="auto"/>
              <w:rPr>
                <w:sz w:val="16"/>
                <w:szCs w:val="16"/>
              </w:rPr>
            </w:pPr>
            <w:r w:rsidRPr="00E674C1">
              <w:rPr>
                <w:b/>
                <w:sz w:val="16"/>
                <w:szCs w:val="16"/>
              </w:rPr>
              <w:t xml:space="preserve">Adéquation du </w:t>
            </w:r>
            <w:r w:rsidR="003526C8">
              <w:rPr>
                <w:b/>
                <w:sz w:val="16"/>
                <w:szCs w:val="16"/>
              </w:rPr>
              <w:t>concept-</w:t>
            </w:r>
            <w:r w:rsidRPr="00E674C1">
              <w:rPr>
                <w:b/>
                <w:sz w:val="16"/>
                <w:szCs w:val="16"/>
              </w:rPr>
              <w:t>cadre des directives / lignes directrices internes</w:t>
            </w:r>
            <w:r w:rsidRPr="00E674C1">
              <w:rPr>
                <w:sz w:val="16"/>
                <w:szCs w:val="16"/>
              </w:rPr>
              <w:t xml:space="preserve"> </w:t>
            </w:r>
          </w:p>
          <w:p w14:paraId="04277235" w14:textId="77777777" w:rsidR="00982F4E" w:rsidRDefault="00982F4E" w:rsidP="00E72C82">
            <w:pPr>
              <w:spacing w:before="0" w:after="0" w:line="240" w:lineRule="auto"/>
              <w:rPr>
                <w:sz w:val="16"/>
                <w:szCs w:val="16"/>
              </w:rPr>
            </w:pPr>
          </w:p>
          <w:p w14:paraId="78551C24" w14:textId="5E4DA06B" w:rsidR="006C7BC8" w:rsidRPr="00DE35D5" w:rsidRDefault="006C7BC8" w:rsidP="00A7237E">
            <w:pPr>
              <w:spacing w:before="0" w:after="0" w:line="240" w:lineRule="auto"/>
              <w:rPr>
                <w:rFonts w:cs="Arial"/>
                <w:b/>
                <w:sz w:val="16"/>
                <w:szCs w:val="16"/>
              </w:rPr>
            </w:pPr>
            <w:r>
              <w:rPr>
                <w:sz w:val="16"/>
              </w:rPr>
              <w:t xml:space="preserve">(structure, clarté, caractère actuel, </w:t>
            </w:r>
            <w:r w:rsidR="00A7237E">
              <w:rPr>
                <w:sz w:val="16"/>
              </w:rPr>
              <w:t xml:space="preserve">revue </w:t>
            </w:r>
            <w:r>
              <w:rPr>
                <w:sz w:val="16"/>
              </w:rPr>
              <w:t>périodique, processus d'approbation, etc.)</w:t>
            </w:r>
          </w:p>
        </w:tc>
        <w:tc>
          <w:tcPr>
            <w:tcW w:w="3685" w:type="dxa"/>
            <w:shd w:val="clear" w:color="auto" w:fill="auto"/>
          </w:tcPr>
          <w:p w14:paraId="74257674" w14:textId="52E2768B" w:rsidR="006C7BC8" w:rsidRPr="00DE35D5" w:rsidRDefault="006C7BC8" w:rsidP="003526C8">
            <w:pPr>
              <w:pStyle w:val="Bullet"/>
              <w:numPr>
                <w:ilvl w:val="0"/>
                <w:numId w:val="0"/>
              </w:numPr>
              <w:spacing w:before="0" w:after="0"/>
              <w:rPr>
                <w:i/>
              </w:rPr>
            </w:pPr>
            <w:r>
              <w:rPr>
                <w:i/>
              </w:rPr>
              <w:t xml:space="preserve">Evaluer l'adéquation globale du </w:t>
            </w:r>
            <w:r w:rsidR="003526C8">
              <w:rPr>
                <w:i/>
              </w:rPr>
              <w:t>concept-</w:t>
            </w:r>
            <w:r>
              <w:rPr>
                <w:i/>
              </w:rPr>
              <w:t xml:space="preserve">cadre des directives / lignes directrices internes </w:t>
            </w:r>
            <w:r w:rsidR="009E217A">
              <w:rPr>
                <w:i/>
              </w:rPr>
              <w:t>compte tenu de la taille de l’établissement ainsi que de la complexité de son activité et de son organisation</w:t>
            </w:r>
            <w:r>
              <w:rPr>
                <w:i/>
              </w:rPr>
              <w:t>, notamment :</w:t>
            </w:r>
          </w:p>
        </w:tc>
        <w:tc>
          <w:tcPr>
            <w:tcW w:w="3827" w:type="dxa"/>
            <w:shd w:val="clear" w:color="auto" w:fill="auto"/>
          </w:tcPr>
          <w:p w14:paraId="5C3E3733" w14:textId="77777777" w:rsidR="006C7BC8" w:rsidRPr="00DE35D5" w:rsidRDefault="006C7BC8" w:rsidP="006C7BC8">
            <w:pPr>
              <w:spacing w:before="0" w:after="0" w:line="240" w:lineRule="auto"/>
              <w:rPr>
                <w:rFonts w:cs="Arial"/>
                <w:sz w:val="16"/>
                <w:szCs w:val="16"/>
              </w:rPr>
            </w:pPr>
          </w:p>
        </w:tc>
        <w:tc>
          <w:tcPr>
            <w:tcW w:w="3686" w:type="dxa"/>
            <w:shd w:val="clear" w:color="auto" w:fill="auto"/>
          </w:tcPr>
          <w:p w14:paraId="59D8917E" w14:textId="77777777" w:rsidR="006C7BC8" w:rsidRPr="00DE35D5" w:rsidRDefault="006C7BC8" w:rsidP="00E72C82">
            <w:pPr>
              <w:spacing w:before="0" w:after="0" w:line="240" w:lineRule="auto"/>
              <w:rPr>
                <w:rFonts w:cs="Arial"/>
                <w:sz w:val="16"/>
                <w:szCs w:val="16"/>
                <w:highlight w:val="cyan"/>
              </w:rPr>
            </w:pPr>
          </w:p>
        </w:tc>
        <w:tc>
          <w:tcPr>
            <w:tcW w:w="992" w:type="dxa"/>
            <w:shd w:val="clear" w:color="auto" w:fill="auto"/>
          </w:tcPr>
          <w:p w14:paraId="6452732D" w14:textId="77777777" w:rsidR="006C7BC8" w:rsidRPr="00DE35D5" w:rsidRDefault="006C7BC8" w:rsidP="00E72C82">
            <w:pPr>
              <w:spacing w:before="0" w:after="0" w:line="240" w:lineRule="auto"/>
              <w:rPr>
                <w:rFonts w:cs="Arial"/>
                <w:sz w:val="16"/>
                <w:szCs w:val="16"/>
              </w:rPr>
            </w:pPr>
          </w:p>
        </w:tc>
      </w:tr>
      <w:tr w:rsidR="006C7BC8" w:rsidRPr="00DE35D5" w14:paraId="4929028C" w14:textId="77777777" w:rsidTr="00250F35">
        <w:tc>
          <w:tcPr>
            <w:tcW w:w="531" w:type="dxa"/>
            <w:vMerge/>
            <w:shd w:val="clear" w:color="auto" w:fill="auto"/>
          </w:tcPr>
          <w:p w14:paraId="4CAFEBBA" w14:textId="77777777" w:rsidR="006C7BC8" w:rsidRPr="00DE35D5" w:rsidRDefault="006C7BC8" w:rsidP="00E72C82">
            <w:pPr>
              <w:spacing w:before="0" w:after="0" w:line="240" w:lineRule="auto"/>
              <w:rPr>
                <w:rFonts w:cs="Arial"/>
                <w:sz w:val="16"/>
                <w:szCs w:val="16"/>
              </w:rPr>
            </w:pPr>
          </w:p>
        </w:tc>
        <w:tc>
          <w:tcPr>
            <w:tcW w:w="1596" w:type="dxa"/>
            <w:vMerge/>
            <w:shd w:val="clear" w:color="auto" w:fill="auto"/>
          </w:tcPr>
          <w:p w14:paraId="13F31B42" w14:textId="77777777" w:rsidR="006C7BC8" w:rsidRPr="00DE35D5" w:rsidRDefault="006C7BC8" w:rsidP="00E72C82">
            <w:pPr>
              <w:spacing w:before="0" w:after="0" w:line="240" w:lineRule="auto"/>
              <w:rPr>
                <w:b/>
                <w:sz w:val="16"/>
                <w:szCs w:val="16"/>
              </w:rPr>
            </w:pPr>
          </w:p>
        </w:tc>
        <w:tc>
          <w:tcPr>
            <w:tcW w:w="3685" w:type="dxa"/>
            <w:tcBorders>
              <w:bottom w:val="single" w:sz="4" w:space="0" w:color="auto"/>
            </w:tcBorders>
            <w:shd w:val="clear" w:color="auto" w:fill="auto"/>
          </w:tcPr>
          <w:p w14:paraId="706980E6" w14:textId="737D8107" w:rsidR="006C7BC8" w:rsidRPr="00DE35D5" w:rsidRDefault="00FD4F29" w:rsidP="00CB7D57">
            <w:pPr>
              <w:pStyle w:val="Bullet"/>
              <w:numPr>
                <w:ilvl w:val="0"/>
                <w:numId w:val="0"/>
              </w:numPr>
              <w:spacing w:before="0" w:after="0"/>
            </w:pPr>
            <w:r>
              <w:t xml:space="preserve">Se procurer une vue d'ensemble de toutes les directives / lignes directrices internes disponibles et </w:t>
            </w:r>
            <w:r w:rsidR="00CB7D57">
              <w:t xml:space="preserve">évaluer </w:t>
            </w:r>
            <w:r>
              <w:t>si les aspects significatifs des activités des entités sont abordés de manière adéquate.</w:t>
            </w:r>
          </w:p>
        </w:tc>
        <w:tc>
          <w:tcPr>
            <w:tcW w:w="3827" w:type="dxa"/>
            <w:tcBorders>
              <w:bottom w:val="single" w:sz="4" w:space="0" w:color="auto"/>
            </w:tcBorders>
            <w:shd w:val="clear" w:color="auto" w:fill="auto"/>
          </w:tcPr>
          <w:p w14:paraId="1A82F42A" w14:textId="644749FE" w:rsidR="006C7BC8" w:rsidRPr="00DE35D5" w:rsidRDefault="006C7BC8" w:rsidP="00D81F1C">
            <w:pPr>
              <w:spacing w:before="0" w:after="0" w:line="240" w:lineRule="auto"/>
              <w:rPr>
                <w:rFonts w:cs="Arial"/>
                <w:sz w:val="16"/>
                <w:szCs w:val="16"/>
              </w:rPr>
            </w:pPr>
            <w:r>
              <w:rPr>
                <w:sz w:val="16"/>
              </w:rPr>
              <w:t>Sélectionner un échantillon approprié de directives / lignes directrices clés internes</w:t>
            </w:r>
            <w:r w:rsidR="003A06DC">
              <w:rPr>
                <w:sz w:val="16"/>
              </w:rPr>
              <w:t>,</w:t>
            </w:r>
            <w:r>
              <w:rPr>
                <w:sz w:val="16"/>
              </w:rPr>
              <w:t xml:space="preserve"> et déterminer si elles </w:t>
            </w:r>
            <w:r w:rsidR="003A06DC">
              <w:rPr>
                <w:sz w:val="16"/>
              </w:rPr>
              <w:t>couvrent correctement les aspects pertinents des activités</w:t>
            </w:r>
            <w:r w:rsidR="009E217A">
              <w:rPr>
                <w:sz w:val="16"/>
              </w:rPr>
              <w:t xml:space="preserve"> de l’établissement </w:t>
            </w:r>
            <w:r>
              <w:rPr>
                <w:sz w:val="16"/>
              </w:rPr>
              <w:t>et si elles ont été approuvées par l'organe compétent.</w:t>
            </w:r>
          </w:p>
        </w:tc>
        <w:tc>
          <w:tcPr>
            <w:tcW w:w="3686" w:type="dxa"/>
            <w:tcBorders>
              <w:bottom w:val="single" w:sz="4" w:space="0" w:color="auto"/>
            </w:tcBorders>
            <w:shd w:val="clear" w:color="auto" w:fill="auto"/>
          </w:tcPr>
          <w:p w14:paraId="2CDDA56F" w14:textId="77777777" w:rsidR="006C7BC8" w:rsidRPr="00DE35D5" w:rsidRDefault="006C7BC8" w:rsidP="00E72C82">
            <w:pPr>
              <w:spacing w:before="0" w:after="0" w:line="240" w:lineRule="auto"/>
              <w:rPr>
                <w:rFonts w:cs="Arial"/>
                <w:sz w:val="16"/>
                <w:szCs w:val="16"/>
                <w:highlight w:val="cyan"/>
              </w:rPr>
            </w:pPr>
          </w:p>
        </w:tc>
        <w:tc>
          <w:tcPr>
            <w:tcW w:w="992" w:type="dxa"/>
            <w:tcBorders>
              <w:bottom w:val="single" w:sz="4" w:space="0" w:color="auto"/>
            </w:tcBorders>
            <w:shd w:val="clear" w:color="auto" w:fill="auto"/>
          </w:tcPr>
          <w:p w14:paraId="4E205350" w14:textId="77777777" w:rsidR="006C7BC8" w:rsidRPr="00DE35D5" w:rsidRDefault="006C7BC8" w:rsidP="00E72C82">
            <w:pPr>
              <w:spacing w:before="0" w:after="0" w:line="240" w:lineRule="auto"/>
              <w:rPr>
                <w:rFonts w:cs="Arial"/>
                <w:sz w:val="16"/>
                <w:szCs w:val="16"/>
              </w:rPr>
            </w:pPr>
          </w:p>
        </w:tc>
      </w:tr>
      <w:tr w:rsidR="006C7BC8" w:rsidRPr="00DE35D5" w14:paraId="2BDEE21D" w14:textId="77777777" w:rsidTr="00250F35">
        <w:tc>
          <w:tcPr>
            <w:tcW w:w="531" w:type="dxa"/>
            <w:vMerge/>
            <w:shd w:val="clear" w:color="auto" w:fill="auto"/>
          </w:tcPr>
          <w:p w14:paraId="45539092" w14:textId="77777777" w:rsidR="006C7BC8" w:rsidRPr="00DE35D5" w:rsidRDefault="006C7BC8" w:rsidP="00E72C82">
            <w:pPr>
              <w:spacing w:before="0" w:after="0" w:line="240" w:lineRule="auto"/>
              <w:rPr>
                <w:rFonts w:cs="Arial"/>
                <w:sz w:val="16"/>
                <w:szCs w:val="16"/>
              </w:rPr>
            </w:pPr>
          </w:p>
        </w:tc>
        <w:tc>
          <w:tcPr>
            <w:tcW w:w="1596" w:type="dxa"/>
            <w:vMerge/>
            <w:shd w:val="clear" w:color="auto" w:fill="auto"/>
          </w:tcPr>
          <w:p w14:paraId="31DE1778" w14:textId="77777777" w:rsidR="006C7BC8" w:rsidRPr="00DE35D5" w:rsidRDefault="006C7BC8" w:rsidP="00E72C82">
            <w:pPr>
              <w:spacing w:before="0" w:after="0" w:line="240" w:lineRule="auto"/>
              <w:rPr>
                <w:b/>
                <w:sz w:val="16"/>
                <w:szCs w:val="16"/>
              </w:rPr>
            </w:pPr>
          </w:p>
        </w:tc>
        <w:tc>
          <w:tcPr>
            <w:tcW w:w="3685" w:type="dxa"/>
            <w:tcBorders>
              <w:bottom w:val="nil"/>
            </w:tcBorders>
            <w:shd w:val="clear" w:color="auto" w:fill="auto"/>
          </w:tcPr>
          <w:p w14:paraId="303715AF" w14:textId="30CBE999" w:rsidR="006C7BC8" w:rsidRPr="00DE35D5" w:rsidRDefault="00E925A1" w:rsidP="00713EA0">
            <w:pPr>
              <w:pStyle w:val="Bullet"/>
              <w:numPr>
                <w:ilvl w:val="0"/>
                <w:numId w:val="0"/>
              </w:numPr>
              <w:spacing w:before="0" w:after="0"/>
            </w:pPr>
            <w:r>
              <w:rPr>
                <w:color w:val="000000" w:themeColor="text1"/>
              </w:rPr>
              <w:t xml:space="preserve">Au moyen d'enquêtes, évaluer le processus de définition, de révision, de mise à jour et d'approbation des directives / lignes directrices internes, et </w:t>
            </w:r>
            <w:r w:rsidR="00713EA0">
              <w:rPr>
                <w:color w:val="000000" w:themeColor="text1"/>
              </w:rPr>
              <w:t xml:space="preserve">évaluer </w:t>
            </w:r>
            <w:r>
              <w:rPr>
                <w:color w:val="000000" w:themeColor="text1"/>
              </w:rPr>
              <w:t>si ce processus est adéquat (conception).</w:t>
            </w:r>
          </w:p>
        </w:tc>
        <w:tc>
          <w:tcPr>
            <w:tcW w:w="3827" w:type="dxa"/>
            <w:tcBorders>
              <w:bottom w:val="nil"/>
            </w:tcBorders>
            <w:shd w:val="clear" w:color="auto" w:fill="auto"/>
          </w:tcPr>
          <w:p w14:paraId="4C47B22A" w14:textId="77777777" w:rsidR="006C7BC8" w:rsidRPr="00DE35D5" w:rsidRDefault="006C7BC8" w:rsidP="006402B8">
            <w:pPr>
              <w:spacing w:before="0" w:after="0" w:line="240" w:lineRule="auto"/>
              <w:rPr>
                <w:rFonts w:cs="Arial"/>
                <w:i/>
                <w:sz w:val="16"/>
                <w:szCs w:val="16"/>
              </w:rPr>
            </w:pPr>
            <w:r>
              <w:rPr>
                <w:sz w:val="16"/>
              </w:rPr>
              <w:t>Effectuer un test de l'efficacité de fonctionnement des contrôles clés identifiés concernant le processus de définition, de révision, de mise à jour et d'approbation des lignes directrices.</w:t>
            </w:r>
          </w:p>
          <w:p w14:paraId="758ADC0E" w14:textId="77777777" w:rsidR="006C7BC8" w:rsidRPr="00DE35D5" w:rsidRDefault="006C7BC8" w:rsidP="00E72C82">
            <w:pPr>
              <w:pStyle w:val="Bullet"/>
              <w:numPr>
                <w:ilvl w:val="0"/>
                <w:numId w:val="0"/>
              </w:numPr>
              <w:spacing w:before="0" w:after="0"/>
              <w:ind w:left="34"/>
              <w:rPr>
                <w:i/>
              </w:rPr>
            </w:pPr>
          </w:p>
        </w:tc>
        <w:tc>
          <w:tcPr>
            <w:tcW w:w="3686" w:type="dxa"/>
            <w:tcBorders>
              <w:bottom w:val="nil"/>
            </w:tcBorders>
            <w:shd w:val="clear" w:color="auto" w:fill="auto"/>
          </w:tcPr>
          <w:p w14:paraId="6B290D61" w14:textId="77777777" w:rsidR="006C7BC8" w:rsidRPr="00DE35D5" w:rsidRDefault="006C7BC8" w:rsidP="00E72C82">
            <w:pPr>
              <w:spacing w:before="0" w:after="0" w:line="240" w:lineRule="auto"/>
              <w:rPr>
                <w:rFonts w:cs="Arial"/>
                <w:sz w:val="16"/>
                <w:szCs w:val="16"/>
                <w:highlight w:val="cyan"/>
              </w:rPr>
            </w:pPr>
          </w:p>
        </w:tc>
        <w:tc>
          <w:tcPr>
            <w:tcW w:w="992" w:type="dxa"/>
            <w:tcBorders>
              <w:bottom w:val="nil"/>
            </w:tcBorders>
            <w:shd w:val="clear" w:color="auto" w:fill="auto"/>
          </w:tcPr>
          <w:p w14:paraId="20F32BAA" w14:textId="77777777" w:rsidR="006C7BC8" w:rsidRPr="00DE35D5" w:rsidRDefault="006C7BC8" w:rsidP="00E72C82">
            <w:pPr>
              <w:spacing w:before="0" w:after="0" w:line="240" w:lineRule="auto"/>
              <w:rPr>
                <w:rFonts w:cs="Arial"/>
                <w:sz w:val="16"/>
                <w:szCs w:val="16"/>
              </w:rPr>
            </w:pPr>
          </w:p>
        </w:tc>
      </w:tr>
      <w:tr w:rsidR="006C7BC8" w:rsidRPr="00DE35D5" w14:paraId="0C1EAFE1" w14:textId="77777777" w:rsidTr="00250F35">
        <w:trPr>
          <w:trHeight w:val="60"/>
        </w:trPr>
        <w:tc>
          <w:tcPr>
            <w:tcW w:w="531" w:type="dxa"/>
            <w:vMerge/>
            <w:tcBorders>
              <w:bottom w:val="single" w:sz="4" w:space="0" w:color="auto"/>
            </w:tcBorders>
            <w:shd w:val="clear" w:color="auto" w:fill="auto"/>
          </w:tcPr>
          <w:p w14:paraId="209545B5" w14:textId="77777777" w:rsidR="006C7BC8" w:rsidRPr="00DE35D5" w:rsidRDefault="006C7BC8" w:rsidP="00E72C82">
            <w:pPr>
              <w:spacing w:before="0" w:after="0" w:line="240" w:lineRule="auto"/>
              <w:rPr>
                <w:rFonts w:cs="Arial"/>
                <w:sz w:val="16"/>
                <w:szCs w:val="16"/>
              </w:rPr>
            </w:pPr>
          </w:p>
        </w:tc>
        <w:tc>
          <w:tcPr>
            <w:tcW w:w="1596" w:type="dxa"/>
            <w:vMerge/>
            <w:tcBorders>
              <w:bottom w:val="single" w:sz="4" w:space="0" w:color="auto"/>
            </w:tcBorders>
            <w:shd w:val="clear" w:color="auto" w:fill="auto"/>
          </w:tcPr>
          <w:p w14:paraId="199FFC0F" w14:textId="77777777" w:rsidR="006C7BC8" w:rsidRPr="00DE35D5" w:rsidRDefault="006C7BC8" w:rsidP="00E72C82">
            <w:pPr>
              <w:spacing w:before="0" w:after="0" w:line="240" w:lineRule="auto"/>
              <w:rPr>
                <w:b/>
                <w:sz w:val="16"/>
                <w:szCs w:val="16"/>
              </w:rPr>
            </w:pPr>
          </w:p>
        </w:tc>
        <w:tc>
          <w:tcPr>
            <w:tcW w:w="3685" w:type="dxa"/>
            <w:tcBorders>
              <w:top w:val="nil"/>
              <w:bottom w:val="single" w:sz="4" w:space="0" w:color="auto"/>
            </w:tcBorders>
            <w:shd w:val="clear" w:color="auto" w:fill="auto"/>
          </w:tcPr>
          <w:p w14:paraId="299593FB" w14:textId="77777777" w:rsidR="006C7BC8" w:rsidRPr="00DE35D5" w:rsidRDefault="006C7BC8" w:rsidP="006C7BC8">
            <w:pPr>
              <w:pStyle w:val="Bullet"/>
              <w:numPr>
                <w:ilvl w:val="0"/>
                <w:numId w:val="0"/>
              </w:numPr>
              <w:spacing w:before="0" w:after="0"/>
            </w:pPr>
          </w:p>
        </w:tc>
        <w:tc>
          <w:tcPr>
            <w:tcW w:w="3827" w:type="dxa"/>
            <w:tcBorders>
              <w:top w:val="nil"/>
              <w:bottom w:val="single" w:sz="4" w:space="0" w:color="auto"/>
            </w:tcBorders>
            <w:shd w:val="clear" w:color="auto" w:fill="auto"/>
          </w:tcPr>
          <w:p w14:paraId="6A5AD76D" w14:textId="77777777" w:rsidR="006C7BC8" w:rsidRPr="00DE35D5" w:rsidRDefault="006C7BC8" w:rsidP="006402B8">
            <w:pPr>
              <w:spacing w:before="0" w:after="0" w:line="240" w:lineRule="auto"/>
              <w:rPr>
                <w:rFonts w:cs="Arial"/>
                <w:sz w:val="16"/>
                <w:szCs w:val="16"/>
              </w:rPr>
            </w:pPr>
          </w:p>
        </w:tc>
        <w:tc>
          <w:tcPr>
            <w:tcW w:w="3686" w:type="dxa"/>
            <w:tcBorders>
              <w:top w:val="nil"/>
              <w:bottom w:val="single" w:sz="4" w:space="0" w:color="auto"/>
            </w:tcBorders>
            <w:shd w:val="clear" w:color="auto" w:fill="auto"/>
          </w:tcPr>
          <w:p w14:paraId="3A07693C" w14:textId="77777777" w:rsidR="006C7BC8" w:rsidRPr="00DE35D5" w:rsidRDefault="006C7BC8" w:rsidP="00E72C82">
            <w:pPr>
              <w:spacing w:before="0" w:after="0" w:line="240" w:lineRule="auto"/>
              <w:rPr>
                <w:rFonts w:cs="Arial"/>
                <w:sz w:val="16"/>
                <w:szCs w:val="16"/>
                <w:highlight w:val="cyan"/>
              </w:rPr>
            </w:pPr>
          </w:p>
        </w:tc>
        <w:tc>
          <w:tcPr>
            <w:tcW w:w="992" w:type="dxa"/>
            <w:tcBorders>
              <w:top w:val="nil"/>
              <w:bottom w:val="single" w:sz="4" w:space="0" w:color="auto"/>
            </w:tcBorders>
            <w:shd w:val="clear" w:color="auto" w:fill="auto"/>
          </w:tcPr>
          <w:p w14:paraId="495CE735" w14:textId="77777777" w:rsidR="006C7BC8" w:rsidRPr="00DE35D5" w:rsidRDefault="006C7BC8" w:rsidP="00E72C82">
            <w:pPr>
              <w:spacing w:before="0" w:after="0" w:line="240" w:lineRule="auto"/>
              <w:rPr>
                <w:rFonts w:cs="Arial"/>
                <w:sz w:val="16"/>
                <w:szCs w:val="16"/>
              </w:rPr>
            </w:pPr>
          </w:p>
        </w:tc>
      </w:tr>
      <w:tr w:rsidR="00685C55" w:rsidRPr="00EE1142" w14:paraId="609174C1" w14:textId="77777777" w:rsidTr="00250F35">
        <w:trPr>
          <w:trHeight w:val="60"/>
        </w:trPr>
        <w:tc>
          <w:tcPr>
            <w:tcW w:w="531" w:type="dxa"/>
            <w:tcBorders>
              <w:top w:val="single" w:sz="4" w:space="0" w:color="auto"/>
              <w:bottom w:val="single" w:sz="4" w:space="0" w:color="auto"/>
            </w:tcBorders>
            <w:shd w:val="clear" w:color="auto" w:fill="auto"/>
          </w:tcPr>
          <w:p w14:paraId="104DF321" w14:textId="77777777" w:rsidR="00685C55" w:rsidRPr="008E5FCB" w:rsidRDefault="00685C55" w:rsidP="00E72C82">
            <w:pPr>
              <w:spacing w:before="0" w:after="0" w:line="240" w:lineRule="auto"/>
              <w:rPr>
                <w:rFonts w:cs="Arial"/>
                <w:sz w:val="16"/>
                <w:szCs w:val="16"/>
              </w:rPr>
            </w:pPr>
          </w:p>
        </w:tc>
        <w:tc>
          <w:tcPr>
            <w:tcW w:w="1596" w:type="dxa"/>
            <w:tcBorders>
              <w:top w:val="single" w:sz="4" w:space="0" w:color="auto"/>
              <w:bottom w:val="single" w:sz="4" w:space="0" w:color="auto"/>
            </w:tcBorders>
            <w:shd w:val="clear" w:color="auto" w:fill="auto"/>
          </w:tcPr>
          <w:p w14:paraId="1974E8CC" w14:textId="77777777" w:rsidR="00685C55" w:rsidRPr="008E5FCB" w:rsidRDefault="00685C55" w:rsidP="00E72C82">
            <w:pPr>
              <w:spacing w:before="0" w:after="0" w:line="240" w:lineRule="auto"/>
              <w:rPr>
                <w:b/>
                <w:sz w:val="16"/>
                <w:szCs w:val="16"/>
              </w:rPr>
            </w:pPr>
          </w:p>
        </w:tc>
        <w:tc>
          <w:tcPr>
            <w:tcW w:w="3685" w:type="dxa"/>
            <w:tcBorders>
              <w:top w:val="single" w:sz="4" w:space="0" w:color="auto"/>
              <w:bottom w:val="single" w:sz="4" w:space="0" w:color="auto"/>
            </w:tcBorders>
            <w:shd w:val="clear" w:color="auto" w:fill="auto"/>
          </w:tcPr>
          <w:p w14:paraId="3513893E" w14:textId="2BEFE216" w:rsidR="00685C55" w:rsidRPr="008E5FCB" w:rsidRDefault="00EE1142" w:rsidP="006C7BC8">
            <w:pPr>
              <w:pStyle w:val="Bullet"/>
              <w:numPr>
                <w:ilvl w:val="0"/>
                <w:numId w:val="0"/>
              </w:numPr>
              <w:spacing w:before="0" w:after="0"/>
            </w:pPr>
            <w:r>
              <w:t>Au moyen d'enquêtes et par l'examen de documents appropriés (lignes directrices, directives, manuels, etc.), évaluer l'adéquation globale des principes établis par l'établissement pour identifier les besoins en matière de modification des directives existantes ou d'établissement de nouvelles directives (suite à la modification de la stratégie ou de</w:t>
            </w:r>
            <w:r w:rsidR="00652F10">
              <w:t>s</w:t>
            </w:r>
            <w:r>
              <w:t xml:space="preserve"> processus, à l'évolution de la réglementation, etc.).</w:t>
            </w:r>
          </w:p>
        </w:tc>
        <w:tc>
          <w:tcPr>
            <w:tcW w:w="3827" w:type="dxa"/>
            <w:tcBorders>
              <w:top w:val="single" w:sz="4" w:space="0" w:color="auto"/>
              <w:bottom w:val="single" w:sz="4" w:space="0" w:color="auto"/>
            </w:tcBorders>
            <w:shd w:val="clear" w:color="auto" w:fill="auto"/>
          </w:tcPr>
          <w:p w14:paraId="4984CCAA" w14:textId="5BB95963" w:rsidR="00685C55" w:rsidRPr="008E5FCB" w:rsidDel="00F148CC" w:rsidRDefault="00EE1142" w:rsidP="006402B8">
            <w:pPr>
              <w:spacing w:before="0" w:after="0" w:line="240" w:lineRule="auto"/>
              <w:rPr>
                <w:rFonts w:cs="Arial"/>
                <w:sz w:val="16"/>
                <w:szCs w:val="16"/>
              </w:rPr>
            </w:pPr>
            <w:r>
              <w:rPr>
                <w:sz w:val="16"/>
              </w:rPr>
              <w:t>Par l'examen de documents appropriés, évaluer le respect, par l'établissement, des principes internes concernant la modification des directives existantes et/ou l'établissement de nouvelles</w:t>
            </w:r>
            <w:r w:rsidR="00670EAE">
              <w:rPr>
                <w:sz w:val="16"/>
              </w:rPr>
              <w:t xml:space="preserve"> directives</w:t>
            </w:r>
            <w:r>
              <w:rPr>
                <w:sz w:val="16"/>
              </w:rPr>
              <w:t>, sur la base d'un échantillon.</w:t>
            </w:r>
          </w:p>
        </w:tc>
        <w:tc>
          <w:tcPr>
            <w:tcW w:w="3686" w:type="dxa"/>
            <w:tcBorders>
              <w:top w:val="single" w:sz="4" w:space="0" w:color="auto"/>
              <w:bottom w:val="single" w:sz="4" w:space="0" w:color="auto"/>
            </w:tcBorders>
            <w:shd w:val="clear" w:color="auto" w:fill="auto"/>
          </w:tcPr>
          <w:p w14:paraId="06AC77FE" w14:textId="77777777" w:rsidR="00685C55" w:rsidRPr="00250F35" w:rsidRDefault="00685C55" w:rsidP="00E72C82">
            <w:pPr>
              <w:spacing w:before="0" w:after="0" w:line="240" w:lineRule="auto"/>
              <w:rPr>
                <w:rFonts w:cs="Arial"/>
                <w:sz w:val="16"/>
                <w:szCs w:val="16"/>
              </w:rPr>
            </w:pPr>
          </w:p>
        </w:tc>
        <w:tc>
          <w:tcPr>
            <w:tcW w:w="992" w:type="dxa"/>
            <w:tcBorders>
              <w:top w:val="single" w:sz="4" w:space="0" w:color="auto"/>
              <w:bottom w:val="single" w:sz="4" w:space="0" w:color="auto"/>
            </w:tcBorders>
            <w:shd w:val="clear" w:color="auto" w:fill="auto"/>
          </w:tcPr>
          <w:p w14:paraId="218403C6" w14:textId="77777777" w:rsidR="00685C55" w:rsidRPr="008E5FCB" w:rsidRDefault="00685C55" w:rsidP="00E72C82">
            <w:pPr>
              <w:spacing w:before="0" w:after="0" w:line="240" w:lineRule="auto"/>
              <w:rPr>
                <w:rFonts w:cs="Arial"/>
                <w:sz w:val="16"/>
                <w:szCs w:val="16"/>
              </w:rPr>
            </w:pPr>
          </w:p>
        </w:tc>
      </w:tr>
    </w:tbl>
    <w:p w14:paraId="4739084C" w14:textId="77777777" w:rsidR="007C6F88" w:rsidRPr="00DE35D5" w:rsidRDefault="007C6F88" w:rsidP="00166DBD">
      <w:pPr>
        <w:spacing w:before="0" w:after="0" w:line="240" w:lineRule="auto"/>
        <w:jc w:val="center"/>
        <w:rPr>
          <w:rFonts w:cs="Arial"/>
        </w:rPr>
      </w:pPr>
    </w:p>
    <w:p w14:paraId="720032EF" w14:textId="77777777" w:rsidR="00902075" w:rsidRPr="00DE35D5" w:rsidRDefault="00902075">
      <w:pPr>
        <w:spacing w:before="0" w:after="200"/>
        <w:rPr>
          <w:rFonts w:cs="Arial"/>
          <w:b/>
        </w:rPr>
      </w:pPr>
      <w:r>
        <w:br w:type="page"/>
      </w:r>
    </w:p>
    <w:p w14:paraId="0CAEE72D" w14:textId="77777777" w:rsidR="00902075" w:rsidRPr="00DE35D5" w:rsidRDefault="00902075" w:rsidP="00902075">
      <w:pPr>
        <w:spacing w:before="0" w:after="0" w:line="240" w:lineRule="auto"/>
        <w:rPr>
          <w:rFonts w:cs="Arial"/>
          <w:b/>
          <w:u w:val="single"/>
        </w:rPr>
      </w:pPr>
      <w:r>
        <w:rPr>
          <w:b/>
        </w:rPr>
        <w:lastRenderedPageBreak/>
        <w:t xml:space="preserve">Programme de travail – </w:t>
      </w:r>
      <w:r>
        <w:rPr>
          <w:b/>
          <w:u w:val="single"/>
        </w:rPr>
        <w:t>Organisation interne et système de contrôle interne – Adéquation du système de contrôle interne</w:t>
      </w:r>
    </w:p>
    <w:p w14:paraId="2CE74FA3" w14:textId="77777777" w:rsidR="00902075" w:rsidRPr="00DE35D5" w:rsidRDefault="00902075" w:rsidP="00902075">
      <w:pPr>
        <w:spacing w:before="0" w:after="0" w:line="240" w:lineRule="auto"/>
        <w:rPr>
          <w:rFonts w:cs="Arial"/>
          <w:b/>
          <w:u w:val="single"/>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596"/>
        <w:gridCol w:w="3685"/>
        <w:gridCol w:w="3827"/>
        <w:gridCol w:w="3686"/>
        <w:gridCol w:w="992"/>
      </w:tblGrid>
      <w:tr w:rsidR="00902075" w:rsidRPr="00DE35D5" w14:paraId="08490541" w14:textId="77777777" w:rsidTr="00E72C82">
        <w:trPr>
          <w:tblHeader/>
        </w:trPr>
        <w:tc>
          <w:tcPr>
            <w:tcW w:w="531" w:type="dxa"/>
            <w:tcBorders>
              <w:bottom w:val="single" w:sz="4" w:space="0" w:color="auto"/>
            </w:tcBorders>
            <w:shd w:val="pct20" w:color="auto" w:fill="auto"/>
          </w:tcPr>
          <w:p w14:paraId="40E6F316" w14:textId="77777777" w:rsidR="00902075" w:rsidRPr="00DE35D5" w:rsidRDefault="00902075" w:rsidP="00E72C82">
            <w:pPr>
              <w:spacing w:before="0" w:after="0" w:line="240" w:lineRule="auto"/>
              <w:rPr>
                <w:rFonts w:cs="Arial"/>
                <w:b/>
                <w:sz w:val="16"/>
                <w:szCs w:val="16"/>
              </w:rPr>
            </w:pPr>
            <w:r>
              <w:rPr>
                <w:b/>
                <w:sz w:val="16"/>
              </w:rPr>
              <w:t>N°</w:t>
            </w:r>
          </w:p>
        </w:tc>
        <w:tc>
          <w:tcPr>
            <w:tcW w:w="1596" w:type="dxa"/>
            <w:tcBorders>
              <w:bottom w:val="single" w:sz="4" w:space="0" w:color="auto"/>
            </w:tcBorders>
            <w:shd w:val="pct20" w:color="auto" w:fill="auto"/>
          </w:tcPr>
          <w:p w14:paraId="770868C8" w14:textId="77777777" w:rsidR="00902075" w:rsidRPr="00DE35D5" w:rsidRDefault="00902075" w:rsidP="00E72C82">
            <w:pPr>
              <w:spacing w:before="0" w:after="0" w:line="240" w:lineRule="auto"/>
              <w:rPr>
                <w:rFonts w:cs="Arial"/>
                <w:b/>
                <w:sz w:val="16"/>
                <w:szCs w:val="16"/>
              </w:rPr>
            </w:pPr>
            <w:r>
              <w:rPr>
                <w:b/>
                <w:sz w:val="16"/>
              </w:rPr>
              <w:t>Thème :</w:t>
            </w:r>
          </w:p>
        </w:tc>
        <w:tc>
          <w:tcPr>
            <w:tcW w:w="3685" w:type="dxa"/>
            <w:tcBorders>
              <w:bottom w:val="single" w:sz="4" w:space="0" w:color="auto"/>
            </w:tcBorders>
            <w:shd w:val="pct20" w:color="auto" w:fill="auto"/>
          </w:tcPr>
          <w:p w14:paraId="18A8C009" w14:textId="1DEE77A8" w:rsidR="00902075" w:rsidRPr="00DE35D5" w:rsidRDefault="00902075" w:rsidP="00E72C82">
            <w:pPr>
              <w:spacing w:before="0" w:after="0" w:line="240" w:lineRule="auto"/>
              <w:rPr>
                <w:rFonts w:cs="Arial"/>
                <w:b/>
                <w:sz w:val="16"/>
                <w:szCs w:val="16"/>
              </w:rPr>
            </w:pPr>
            <w:r>
              <w:rPr>
                <w:b/>
                <w:sz w:val="16"/>
              </w:rPr>
              <w:t>Procédures pour l'étendue d'audit « revue critique » :</w:t>
            </w:r>
          </w:p>
        </w:tc>
        <w:tc>
          <w:tcPr>
            <w:tcW w:w="3827" w:type="dxa"/>
            <w:tcBorders>
              <w:bottom w:val="single" w:sz="4" w:space="0" w:color="auto"/>
            </w:tcBorders>
            <w:shd w:val="pct20" w:color="auto" w:fill="auto"/>
          </w:tcPr>
          <w:p w14:paraId="1CDBEB05" w14:textId="60712E76" w:rsidR="00902075" w:rsidRPr="00DE35D5" w:rsidRDefault="00902075" w:rsidP="00E72C82">
            <w:pPr>
              <w:spacing w:before="0" w:after="0" w:line="240" w:lineRule="auto"/>
              <w:rPr>
                <w:rFonts w:cs="Arial"/>
                <w:b/>
                <w:sz w:val="16"/>
                <w:szCs w:val="16"/>
              </w:rPr>
            </w:pPr>
            <w:r>
              <w:rPr>
                <w:b/>
                <w:sz w:val="16"/>
              </w:rPr>
              <w:t xml:space="preserve">Procédures </w:t>
            </w:r>
            <w:r>
              <w:rPr>
                <w:b/>
                <w:sz w:val="16"/>
                <w:u w:val="single"/>
              </w:rPr>
              <w:t>supplémentaires</w:t>
            </w:r>
            <w:r>
              <w:rPr>
                <w:b/>
                <w:sz w:val="16"/>
              </w:rPr>
              <w:t xml:space="preserve"> pour l'étendue d'audit « audit » :</w:t>
            </w:r>
          </w:p>
        </w:tc>
        <w:tc>
          <w:tcPr>
            <w:tcW w:w="3686" w:type="dxa"/>
            <w:tcBorders>
              <w:bottom w:val="single" w:sz="4" w:space="0" w:color="auto"/>
            </w:tcBorders>
            <w:shd w:val="pct20" w:color="auto" w:fill="auto"/>
          </w:tcPr>
          <w:p w14:paraId="3BD3D8D0" w14:textId="77777777" w:rsidR="00902075" w:rsidRPr="00DE35D5" w:rsidRDefault="0090547A" w:rsidP="00E72C82">
            <w:pPr>
              <w:spacing w:before="0" w:after="0" w:line="240" w:lineRule="auto"/>
              <w:rPr>
                <w:rFonts w:cs="Arial"/>
                <w:b/>
                <w:sz w:val="16"/>
                <w:szCs w:val="16"/>
              </w:rPr>
            </w:pPr>
            <w:r>
              <w:rPr>
                <w:b/>
                <w:sz w:val="16"/>
              </w:rPr>
              <w:t>Procédures mises en œuvre / Constatations</w:t>
            </w:r>
          </w:p>
        </w:tc>
        <w:tc>
          <w:tcPr>
            <w:tcW w:w="992" w:type="dxa"/>
            <w:tcBorders>
              <w:bottom w:val="single" w:sz="4" w:space="0" w:color="auto"/>
            </w:tcBorders>
            <w:shd w:val="pct20" w:color="auto" w:fill="auto"/>
          </w:tcPr>
          <w:p w14:paraId="49316DAB" w14:textId="77777777" w:rsidR="00902075" w:rsidRPr="00DE35D5" w:rsidRDefault="00902075" w:rsidP="00E72C82">
            <w:pPr>
              <w:spacing w:before="0" w:after="0" w:line="240" w:lineRule="auto"/>
              <w:rPr>
                <w:rFonts w:cs="Arial"/>
                <w:b/>
                <w:sz w:val="16"/>
                <w:szCs w:val="16"/>
              </w:rPr>
            </w:pPr>
            <w:r>
              <w:rPr>
                <w:b/>
                <w:sz w:val="16"/>
              </w:rPr>
              <w:t>Réf. doc. de travail</w:t>
            </w:r>
          </w:p>
        </w:tc>
      </w:tr>
      <w:tr w:rsidR="000877B1" w:rsidRPr="0020088C" w14:paraId="77698EBF" w14:textId="77777777" w:rsidTr="001038EF">
        <w:tc>
          <w:tcPr>
            <w:tcW w:w="14317" w:type="dxa"/>
            <w:gridSpan w:val="6"/>
            <w:shd w:val="pct10" w:color="auto" w:fill="auto"/>
          </w:tcPr>
          <w:p w14:paraId="639F7572" w14:textId="4B0BB718" w:rsidR="000877B1" w:rsidRPr="000D2234" w:rsidRDefault="000877B1" w:rsidP="006657CA">
            <w:pPr>
              <w:spacing w:before="0" w:after="0" w:line="240" w:lineRule="auto"/>
              <w:rPr>
                <w:rFonts w:cs="Arial"/>
                <w:i/>
                <w:sz w:val="16"/>
                <w:szCs w:val="16"/>
              </w:rPr>
            </w:pPr>
          </w:p>
        </w:tc>
      </w:tr>
      <w:tr w:rsidR="00D97ED5" w:rsidRPr="00DE35D5" w14:paraId="614D7ED4" w14:textId="77777777" w:rsidTr="008D65C6">
        <w:tc>
          <w:tcPr>
            <w:tcW w:w="531" w:type="dxa"/>
            <w:vMerge w:val="restart"/>
            <w:shd w:val="clear" w:color="auto" w:fill="auto"/>
          </w:tcPr>
          <w:p w14:paraId="27962AA7" w14:textId="3CFCA9B3" w:rsidR="00D97ED5" w:rsidRPr="0064391A" w:rsidRDefault="00D97ED5" w:rsidP="008D65C6">
            <w:pPr>
              <w:spacing w:before="0" w:after="0" w:line="240" w:lineRule="auto"/>
              <w:rPr>
                <w:rFonts w:cs="Arial"/>
                <w:sz w:val="16"/>
                <w:szCs w:val="16"/>
              </w:rPr>
            </w:pPr>
          </w:p>
        </w:tc>
        <w:tc>
          <w:tcPr>
            <w:tcW w:w="1596" w:type="dxa"/>
            <w:vMerge w:val="restart"/>
            <w:shd w:val="clear" w:color="auto" w:fill="auto"/>
          </w:tcPr>
          <w:p w14:paraId="46EF067C" w14:textId="77777777" w:rsidR="00982F4E" w:rsidRDefault="00D97ED5" w:rsidP="008D65C6">
            <w:pPr>
              <w:spacing w:before="0" w:after="0" w:line="240" w:lineRule="auto"/>
              <w:rPr>
                <w:b/>
                <w:sz w:val="16"/>
                <w:szCs w:val="16"/>
              </w:rPr>
            </w:pPr>
            <w:r>
              <w:rPr>
                <w:b/>
                <w:sz w:val="16"/>
              </w:rPr>
              <w:t xml:space="preserve">Adéquation du système de contrôle interne </w:t>
            </w:r>
          </w:p>
          <w:p w14:paraId="5AD89744" w14:textId="77777777" w:rsidR="00982F4E" w:rsidRDefault="00982F4E" w:rsidP="008D65C6">
            <w:pPr>
              <w:spacing w:before="0" w:after="0" w:line="240" w:lineRule="auto"/>
              <w:rPr>
                <w:b/>
                <w:sz w:val="16"/>
                <w:szCs w:val="16"/>
              </w:rPr>
            </w:pPr>
          </w:p>
          <w:p w14:paraId="422FEBD6" w14:textId="1C719897" w:rsidR="00D97ED5" w:rsidRPr="00DE35D5" w:rsidRDefault="00D97ED5" w:rsidP="003526C8">
            <w:pPr>
              <w:spacing w:before="0" w:after="0" w:line="240" w:lineRule="auto"/>
              <w:rPr>
                <w:rFonts w:cs="Arial"/>
                <w:b/>
                <w:sz w:val="16"/>
                <w:szCs w:val="16"/>
              </w:rPr>
            </w:pPr>
            <w:r>
              <w:rPr>
                <w:sz w:val="16"/>
              </w:rPr>
              <w:t xml:space="preserve">(méthodes d'identification, d'évaluation, de mesure, de surveillance et de </w:t>
            </w:r>
            <w:r w:rsidRPr="00670EAE">
              <w:rPr>
                <w:i/>
                <w:sz w:val="16"/>
              </w:rPr>
              <w:t>reporting</w:t>
            </w:r>
            <w:r>
              <w:rPr>
                <w:sz w:val="16"/>
              </w:rPr>
              <w:t xml:space="preserve"> des risques ; mise en œuvre de contrôles)</w:t>
            </w:r>
          </w:p>
        </w:tc>
        <w:tc>
          <w:tcPr>
            <w:tcW w:w="3685" w:type="dxa"/>
            <w:shd w:val="clear" w:color="auto" w:fill="auto"/>
          </w:tcPr>
          <w:p w14:paraId="43774C4E" w14:textId="193D6D8A" w:rsidR="00D97ED5" w:rsidRPr="00DE35D5" w:rsidRDefault="00D97ED5" w:rsidP="008D65C6">
            <w:pPr>
              <w:pStyle w:val="Bullet"/>
              <w:numPr>
                <w:ilvl w:val="0"/>
                <w:numId w:val="0"/>
              </w:numPr>
              <w:spacing w:before="0" w:after="0"/>
              <w:rPr>
                <w:i/>
              </w:rPr>
            </w:pPr>
            <w:r>
              <w:rPr>
                <w:i/>
              </w:rPr>
              <w:t xml:space="preserve">Evaluer l'adéquation des méthodes d'identification, d'évaluation, de mesure, de surveillance et de </w:t>
            </w:r>
            <w:r w:rsidRPr="004E2A10">
              <w:rPr>
                <w:i/>
              </w:rPr>
              <w:t>reporting</w:t>
            </w:r>
            <w:r>
              <w:rPr>
                <w:i/>
              </w:rPr>
              <w:t xml:space="preserve"> des risques </w:t>
            </w:r>
            <w:r w:rsidR="009E217A">
              <w:rPr>
                <w:i/>
              </w:rPr>
              <w:t>compte tenu de la taille de l’établissement ainsi que de la complexité de son activité et de son organisation</w:t>
            </w:r>
            <w:r>
              <w:rPr>
                <w:i/>
              </w:rPr>
              <w:t>, notamment :</w:t>
            </w:r>
          </w:p>
        </w:tc>
        <w:tc>
          <w:tcPr>
            <w:tcW w:w="3827" w:type="dxa"/>
            <w:shd w:val="clear" w:color="auto" w:fill="auto"/>
          </w:tcPr>
          <w:p w14:paraId="52B724D3" w14:textId="77777777" w:rsidR="00D97ED5" w:rsidRPr="00DE35D5" w:rsidRDefault="00D97ED5">
            <w:pPr>
              <w:pStyle w:val="Bullet"/>
              <w:numPr>
                <w:ilvl w:val="0"/>
                <w:numId w:val="0"/>
              </w:numPr>
              <w:spacing w:before="0" w:after="0"/>
              <w:ind w:left="34"/>
            </w:pPr>
          </w:p>
        </w:tc>
        <w:tc>
          <w:tcPr>
            <w:tcW w:w="3686" w:type="dxa"/>
            <w:shd w:val="clear" w:color="auto" w:fill="auto"/>
          </w:tcPr>
          <w:p w14:paraId="570CA059" w14:textId="77777777" w:rsidR="00D97ED5" w:rsidRPr="00DE35D5" w:rsidRDefault="00D97ED5" w:rsidP="008D65C6">
            <w:pPr>
              <w:spacing w:before="0" w:after="0" w:line="240" w:lineRule="auto"/>
              <w:rPr>
                <w:rFonts w:cs="Arial"/>
                <w:sz w:val="16"/>
                <w:szCs w:val="16"/>
                <w:highlight w:val="cyan"/>
              </w:rPr>
            </w:pPr>
          </w:p>
        </w:tc>
        <w:tc>
          <w:tcPr>
            <w:tcW w:w="992" w:type="dxa"/>
            <w:shd w:val="clear" w:color="auto" w:fill="auto"/>
          </w:tcPr>
          <w:p w14:paraId="1A704D2D" w14:textId="77777777" w:rsidR="00D97ED5" w:rsidRPr="00DE35D5" w:rsidRDefault="00D97ED5" w:rsidP="008D65C6">
            <w:pPr>
              <w:spacing w:before="0" w:after="0" w:line="240" w:lineRule="auto"/>
              <w:rPr>
                <w:rFonts w:cs="Arial"/>
                <w:sz w:val="16"/>
                <w:szCs w:val="16"/>
              </w:rPr>
            </w:pPr>
          </w:p>
        </w:tc>
      </w:tr>
      <w:tr w:rsidR="00D97ED5" w:rsidRPr="00DE35D5" w14:paraId="3EE808A3" w14:textId="77777777" w:rsidTr="008D65C6">
        <w:tc>
          <w:tcPr>
            <w:tcW w:w="531" w:type="dxa"/>
            <w:vMerge/>
            <w:shd w:val="clear" w:color="auto" w:fill="auto"/>
          </w:tcPr>
          <w:p w14:paraId="75076FCB" w14:textId="77777777" w:rsidR="00D97ED5" w:rsidRPr="00DE35D5" w:rsidRDefault="00D97ED5" w:rsidP="008D65C6">
            <w:pPr>
              <w:spacing w:before="0" w:after="0" w:line="240" w:lineRule="auto"/>
              <w:rPr>
                <w:rFonts w:cs="Arial"/>
                <w:sz w:val="16"/>
                <w:szCs w:val="16"/>
              </w:rPr>
            </w:pPr>
          </w:p>
        </w:tc>
        <w:tc>
          <w:tcPr>
            <w:tcW w:w="1596" w:type="dxa"/>
            <w:vMerge/>
            <w:shd w:val="clear" w:color="auto" w:fill="auto"/>
          </w:tcPr>
          <w:p w14:paraId="3958A459" w14:textId="77777777" w:rsidR="00D97ED5" w:rsidRPr="00DE35D5" w:rsidRDefault="00D97ED5" w:rsidP="008D65C6">
            <w:pPr>
              <w:spacing w:before="0" w:after="0" w:line="240" w:lineRule="auto"/>
              <w:rPr>
                <w:sz w:val="16"/>
                <w:szCs w:val="16"/>
              </w:rPr>
            </w:pPr>
          </w:p>
        </w:tc>
        <w:tc>
          <w:tcPr>
            <w:tcW w:w="3685" w:type="dxa"/>
            <w:shd w:val="clear" w:color="auto" w:fill="auto"/>
          </w:tcPr>
          <w:p w14:paraId="18A5CFDD" w14:textId="09DCDF6D" w:rsidR="00D97ED5" w:rsidRPr="008C114C" w:rsidRDefault="00CD4BBC" w:rsidP="00EE28BC">
            <w:pPr>
              <w:pStyle w:val="Bullet"/>
              <w:numPr>
                <w:ilvl w:val="0"/>
                <w:numId w:val="0"/>
              </w:numPr>
              <w:spacing w:before="0" w:after="0"/>
            </w:pPr>
            <w:r>
              <w:t>Evaluer</w:t>
            </w:r>
            <w:r w:rsidR="00782CE7">
              <w:t xml:space="preserve"> si</w:t>
            </w:r>
            <w:r>
              <w:t xml:space="preserve"> </w:t>
            </w:r>
            <w:r w:rsidR="00782CE7">
              <w:t>l'organe responsable de la haute direction</w:t>
            </w:r>
            <w:r w:rsidR="00782CE7" w:rsidRPr="000D2234">
              <w:t xml:space="preserve"> </w:t>
            </w:r>
            <w:r w:rsidR="00782CE7">
              <w:t xml:space="preserve">détermine la stratégie </w:t>
            </w:r>
            <w:r w:rsidR="008B214B">
              <w:t>commerciale</w:t>
            </w:r>
            <w:r w:rsidR="009274F5">
              <w:t xml:space="preserve"> et </w:t>
            </w:r>
            <w:r w:rsidR="008B214B">
              <w:t xml:space="preserve">réglemente </w:t>
            </w:r>
            <w:r w:rsidR="00782CE7">
              <w:t>de manière adéquate</w:t>
            </w:r>
            <w:r w:rsidR="00D97ED5">
              <w:t xml:space="preserve"> l'établissement de lignes directrices et de processus relatifs à l'identification, l'évaluation, la mesure, la surveillance et le </w:t>
            </w:r>
            <w:r w:rsidR="00D97ED5" w:rsidRPr="00670EAE">
              <w:rPr>
                <w:i/>
              </w:rPr>
              <w:t>reporting</w:t>
            </w:r>
            <w:r w:rsidR="00D97ED5">
              <w:t xml:space="preserve"> des risques</w:t>
            </w:r>
            <w:r w:rsidR="008B214B">
              <w:t xml:space="preserve"> dans le but d'une gestion des risques efficace et du pilo</w:t>
            </w:r>
            <w:r w:rsidR="007D10FE">
              <w:t>tage de</w:t>
            </w:r>
            <w:r w:rsidR="00160E11">
              <w:t xml:space="preserve"> l’ensemble des</w:t>
            </w:r>
            <w:r w:rsidR="007D10FE">
              <w:t xml:space="preserve"> risques (</w:t>
            </w:r>
            <w:r w:rsidR="008B214B">
              <w:t>Circ.-FINMA 17/1</w:t>
            </w:r>
            <w:r w:rsidR="007D10FE">
              <w:t>, Cm 10</w:t>
            </w:r>
            <w:r w:rsidR="008B214B">
              <w:t>)</w:t>
            </w:r>
            <w:r w:rsidR="00D97ED5">
              <w:t>.</w:t>
            </w:r>
          </w:p>
        </w:tc>
        <w:tc>
          <w:tcPr>
            <w:tcW w:w="3827" w:type="dxa"/>
            <w:shd w:val="clear" w:color="auto" w:fill="auto"/>
          </w:tcPr>
          <w:p w14:paraId="15715018" w14:textId="6025679E" w:rsidR="00D97ED5" w:rsidRPr="00250F35" w:rsidRDefault="00D97ED5" w:rsidP="00713EA0">
            <w:pPr>
              <w:spacing w:before="0" w:after="0" w:line="240" w:lineRule="auto"/>
            </w:pPr>
          </w:p>
        </w:tc>
        <w:tc>
          <w:tcPr>
            <w:tcW w:w="3686" w:type="dxa"/>
            <w:shd w:val="clear" w:color="auto" w:fill="auto"/>
          </w:tcPr>
          <w:p w14:paraId="371A682F" w14:textId="77777777" w:rsidR="00D97ED5" w:rsidRPr="00DE35D5" w:rsidRDefault="00D97ED5" w:rsidP="008D65C6">
            <w:pPr>
              <w:spacing w:before="0" w:after="0" w:line="240" w:lineRule="auto"/>
              <w:rPr>
                <w:rFonts w:cs="Arial"/>
                <w:sz w:val="16"/>
                <w:szCs w:val="16"/>
                <w:highlight w:val="cyan"/>
              </w:rPr>
            </w:pPr>
          </w:p>
        </w:tc>
        <w:tc>
          <w:tcPr>
            <w:tcW w:w="992" w:type="dxa"/>
            <w:shd w:val="clear" w:color="auto" w:fill="auto"/>
          </w:tcPr>
          <w:p w14:paraId="0B1BA726" w14:textId="77777777" w:rsidR="00D97ED5" w:rsidRPr="00DE35D5" w:rsidRDefault="00D97ED5" w:rsidP="008D65C6">
            <w:pPr>
              <w:spacing w:before="0" w:after="0" w:line="240" w:lineRule="auto"/>
              <w:rPr>
                <w:rFonts w:cs="Arial"/>
                <w:sz w:val="16"/>
                <w:szCs w:val="16"/>
              </w:rPr>
            </w:pPr>
          </w:p>
        </w:tc>
      </w:tr>
      <w:tr w:rsidR="00E6732A" w:rsidRPr="003B1D91" w14:paraId="63C0D527" w14:textId="77777777" w:rsidTr="008D65C6">
        <w:tc>
          <w:tcPr>
            <w:tcW w:w="531" w:type="dxa"/>
            <w:vMerge/>
            <w:shd w:val="clear" w:color="auto" w:fill="auto"/>
          </w:tcPr>
          <w:p w14:paraId="66A03904" w14:textId="77777777" w:rsidR="00E6732A" w:rsidRPr="00DE35D5" w:rsidRDefault="00E6732A">
            <w:pPr>
              <w:spacing w:before="0" w:after="0" w:line="240" w:lineRule="auto"/>
              <w:rPr>
                <w:rFonts w:cs="Arial"/>
                <w:sz w:val="16"/>
                <w:szCs w:val="16"/>
              </w:rPr>
            </w:pPr>
          </w:p>
        </w:tc>
        <w:tc>
          <w:tcPr>
            <w:tcW w:w="1596" w:type="dxa"/>
            <w:vMerge/>
            <w:shd w:val="clear" w:color="auto" w:fill="auto"/>
          </w:tcPr>
          <w:p w14:paraId="2BB84C8F" w14:textId="77777777" w:rsidR="00E6732A" w:rsidRPr="00DE35D5" w:rsidRDefault="00E6732A">
            <w:pPr>
              <w:spacing w:before="0" w:after="0" w:line="240" w:lineRule="auto"/>
              <w:rPr>
                <w:sz w:val="16"/>
                <w:szCs w:val="16"/>
              </w:rPr>
            </w:pPr>
          </w:p>
        </w:tc>
        <w:tc>
          <w:tcPr>
            <w:tcW w:w="3685" w:type="dxa"/>
            <w:shd w:val="clear" w:color="auto" w:fill="auto"/>
          </w:tcPr>
          <w:p w14:paraId="585DD853" w14:textId="5D08A910" w:rsidR="00E6732A" w:rsidRPr="000D2234" w:rsidRDefault="00CD4BBC" w:rsidP="008B214B">
            <w:pPr>
              <w:pStyle w:val="Bullet"/>
              <w:numPr>
                <w:ilvl w:val="0"/>
                <w:numId w:val="0"/>
              </w:numPr>
              <w:spacing w:before="0" w:after="0"/>
            </w:pPr>
            <w:r w:rsidRPr="000D2234">
              <w:t xml:space="preserve">Evaluer </w:t>
            </w:r>
            <w:r w:rsidR="00E6732A" w:rsidRPr="000D2234">
              <w:t xml:space="preserve">si </w:t>
            </w:r>
            <w:r w:rsidR="008B214B">
              <w:t xml:space="preserve">l'organe responsable de la haute direction assume effectivement ses tâches concernant l'organisation, la situation financière ainsi </w:t>
            </w:r>
            <w:r w:rsidR="00A40F4C">
              <w:t xml:space="preserve">que </w:t>
            </w:r>
            <w:r w:rsidR="008B214B">
              <w:t>la dotation suffisante de l'établissement au niveau des ressources humaines et autres (notamment la nomination et la révocation des m</w:t>
            </w:r>
            <w:r w:rsidR="007D10FE">
              <w:t>embres des comités) (</w:t>
            </w:r>
            <w:r w:rsidR="008B214B">
              <w:t>Circ.-FINMA 17/1</w:t>
            </w:r>
            <w:r w:rsidR="007D10FE">
              <w:t>, Cm 11 à 13</w:t>
            </w:r>
            <w:r w:rsidR="008B214B">
              <w:t xml:space="preserve">) </w:t>
            </w:r>
            <w:r w:rsidR="00782CE7">
              <w:t xml:space="preserve"> </w:t>
            </w:r>
          </w:p>
        </w:tc>
        <w:tc>
          <w:tcPr>
            <w:tcW w:w="3827" w:type="dxa"/>
            <w:shd w:val="clear" w:color="auto" w:fill="auto"/>
          </w:tcPr>
          <w:p w14:paraId="2340C1D8" w14:textId="77777777" w:rsidR="00A177D3" w:rsidRPr="007846AC" w:rsidDel="00A610D8" w:rsidRDefault="00A177D3" w:rsidP="00250F35">
            <w:pPr>
              <w:spacing w:before="0" w:after="0" w:line="240" w:lineRule="auto"/>
            </w:pPr>
          </w:p>
        </w:tc>
        <w:tc>
          <w:tcPr>
            <w:tcW w:w="3686" w:type="dxa"/>
            <w:shd w:val="clear" w:color="auto" w:fill="auto"/>
          </w:tcPr>
          <w:p w14:paraId="06593F35" w14:textId="77777777" w:rsidR="00E6732A" w:rsidRPr="00250F35" w:rsidRDefault="00E6732A">
            <w:pPr>
              <w:spacing w:before="0" w:after="0" w:line="240" w:lineRule="auto"/>
              <w:rPr>
                <w:rFonts w:cs="Arial"/>
                <w:sz w:val="16"/>
                <w:szCs w:val="16"/>
              </w:rPr>
            </w:pPr>
          </w:p>
        </w:tc>
        <w:tc>
          <w:tcPr>
            <w:tcW w:w="992" w:type="dxa"/>
            <w:shd w:val="clear" w:color="auto" w:fill="auto"/>
          </w:tcPr>
          <w:p w14:paraId="28DA8F86" w14:textId="77777777" w:rsidR="00E6732A" w:rsidRPr="003B1D91" w:rsidRDefault="00E6732A">
            <w:pPr>
              <w:spacing w:before="0" w:after="0" w:line="240" w:lineRule="auto"/>
              <w:rPr>
                <w:rFonts w:cs="Arial"/>
                <w:sz w:val="16"/>
                <w:szCs w:val="16"/>
              </w:rPr>
            </w:pPr>
          </w:p>
        </w:tc>
      </w:tr>
      <w:tr w:rsidR="00E6732A" w:rsidRPr="003B1D91" w14:paraId="194D17CA" w14:textId="77777777" w:rsidTr="008D65C6">
        <w:tc>
          <w:tcPr>
            <w:tcW w:w="531" w:type="dxa"/>
            <w:vMerge/>
            <w:shd w:val="clear" w:color="auto" w:fill="auto"/>
          </w:tcPr>
          <w:p w14:paraId="77BE3253" w14:textId="77777777" w:rsidR="00E6732A" w:rsidRPr="003B1D91" w:rsidRDefault="00E6732A">
            <w:pPr>
              <w:spacing w:before="0" w:after="0" w:line="240" w:lineRule="auto"/>
              <w:rPr>
                <w:rFonts w:cs="Arial"/>
                <w:sz w:val="16"/>
                <w:szCs w:val="16"/>
              </w:rPr>
            </w:pPr>
          </w:p>
        </w:tc>
        <w:tc>
          <w:tcPr>
            <w:tcW w:w="1596" w:type="dxa"/>
            <w:vMerge/>
            <w:shd w:val="clear" w:color="auto" w:fill="auto"/>
          </w:tcPr>
          <w:p w14:paraId="569D8F57" w14:textId="77777777" w:rsidR="00E6732A" w:rsidRPr="003B1D91" w:rsidRDefault="00E6732A">
            <w:pPr>
              <w:spacing w:before="0" w:after="0" w:line="240" w:lineRule="auto"/>
              <w:rPr>
                <w:sz w:val="16"/>
                <w:szCs w:val="16"/>
              </w:rPr>
            </w:pPr>
          </w:p>
        </w:tc>
        <w:tc>
          <w:tcPr>
            <w:tcW w:w="3685" w:type="dxa"/>
            <w:shd w:val="clear" w:color="auto" w:fill="auto"/>
          </w:tcPr>
          <w:p w14:paraId="7590D9BD" w14:textId="531424A3" w:rsidR="00E6732A" w:rsidRPr="000D2234" w:rsidRDefault="00CD4BBC" w:rsidP="008B214B">
            <w:pPr>
              <w:pStyle w:val="Bullet"/>
              <w:numPr>
                <w:ilvl w:val="0"/>
                <w:numId w:val="0"/>
              </w:numPr>
              <w:spacing w:before="0" w:after="0"/>
            </w:pPr>
            <w:r w:rsidRPr="000D2234">
              <w:t xml:space="preserve">Evaluer </w:t>
            </w:r>
            <w:r w:rsidR="00E6732A" w:rsidRPr="000D2234">
              <w:t xml:space="preserve">si </w:t>
            </w:r>
            <w:r w:rsidR="008B214B">
              <w:t>l'organe responsable de la haute direction</w:t>
            </w:r>
            <w:r w:rsidR="00E6732A" w:rsidRPr="000D2234">
              <w:t xml:space="preserve"> s'assure que tous les risques significatifs sont identifiés, limités et surveillés dans l'établissement au moyen de contrôles internes intégrés dans le système d'analyse et de surveillance systématiques des risques</w:t>
            </w:r>
            <w:r w:rsidR="008B214B">
              <w:t xml:space="preserve"> (caractère approprié de l'environnement </w:t>
            </w:r>
            <w:r w:rsidR="004E2A10">
              <w:t>de contrôle</w:t>
            </w:r>
            <w:r w:rsidR="008B214B">
              <w:t xml:space="preserve"> et de risque)</w:t>
            </w:r>
            <w:r w:rsidR="00E6732A" w:rsidRPr="000D2234">
              <w:t xml:space="preserve"> (Circ.-FINMA </w:t>
            </w:r>
            <w:r w:rsidR="008B214B">
              <w:t>17/1</w:t>
            </w:r>
            <w:r w:rsidR="00E6732A" w:rsidRPr="000D2234">
              <w:t>, Cm </w:t>
            </w:r>
            <w:r w:rsidR="008B214B" w:rsidRPr="000D2234">
              <w:t>1</w:t>
            </w:r>
            <w:r w:rsidR="008B214B">
              <w:t>4</w:t>
            </w:r>
            <w:r w:rsidR="00E6732A" w:rsidRPr="000D2234">
              <w:t>).</w:t>
            </w:r>
          </w:p>
        </w:tc>
        <w:tc>
          <w:tcPr>
            <w:tcW w:w="3827" w:type="dxa"/>
            <w:shd w:val="clear" w:color="auto" w:fill="auto"/>
          </w:tcPr>
          <w:p w14:paraId="50FE1F65" w14:textId="77777777" w:rsidR="00E6732A" w:rsidRPr="003B1D91" w:rsidDel="00A610D8" w:rsidRDefault="00E6732A" w:rsidP="00BC40EA">
            <w:pPr>
              <w:pStyle w:val="Bullet"/>
              <w:numPr>
                <w:ilvl w:val="0"/>
                <w:numId w:val="0"/>
              </w:numPr>
              <w:spacing w:before="0" w:after="0"/>
            </w:pPr>
          </w:p>
        </w:tc>
        <w:tc>
          <w:tcPr>
            <w:tcW w:w="3686" w:type="dxa"/>
            <w:shd w:val="clear" w:color="auto" w:fill="auto"/>
          </w:tcPr>
          <w:p w14:paraId="400749B9" w14:textId="77777777" w:rsidR="00E6732A" w:rsidRPr="00250F35" w:rsidRDefault="00E6732A">
            <w:pPr>
              <w:spacing w:before="0" w:after="0" w:line="240" w:lineRule="auto"/>
              <w:rPr>
                <w:rFonts w:cs="Arial"/>
                <w:sz w:val="16"/>
                <w:szCs w:val="16"/>
              </w:rPr>
            </w:pPr>
          </w:p>
        </w:tc>
        <w:tc>
          <w:tcPr>
            <w:tcW w:w="992" w:type="dxa"/>
            <w:shd w:val="clear" w:color="auto" w:fill="auto"/>
          </w:tcPr>
          <w:p w14:paraId="72A4047D" w14:textId="77777777" w:rsidR="00E6732A" w:rsidRPr="003B1D91" w:rsidRDefault="00E6732A">
            <w:pPr>
              <w:spacing w:before="0" w:after="0" w:line="240" w:lineRule="auto"/>
              <w:rPr>
                <w:rFonts w:cs="Arial"/>
                <w:sz w:val="16"/>
                <w:szCs w:val="16"/>
              </w:rPr>
            </w:pPr>
          </w:p>
        </w:tc>
      </w:tr>
      <w:tr w:rsidR="00A40F4C" w:rsidRPr="003B1D91" w14:paraId="2EC0198C" w14:textId="77777777" w:rsidTr="008D65C6">
        <w:tc>
          <w:tcPr>
            <w:tcW w:w="531" w:type="dxa"/>
            <w:vMerge/>
            <w:shd w:val="clear" w:color="auto" w:fill="auto"/>
          </w:tcPr>
          <w:p w14:paraId="49BE3C9E" w14:textId="77777777" w:rsidR="00A40F4C" w:rsidRPr="003B1D91" w:rsidRDefault="00A40F4C">
            <w:pPr>
              <w:spacing w:before="0" w:after="0" w:line="240" w:lineRule="auto"/>
              <w:rPr>
                <w:rFonts w:cs="Arial"/>
                <w:sz w:val="16"/>
                <w:szCs w:val="16"/>
              </w:rPr>
            </w:pPr>
          </w:p>
        </w:tc>
        <w:tc>
          <w:tcPr>
            <w:tcW w:w="1596" w:type="dxa"/>
            <w:vMerge/>
            <w:shd w:val="clear" w:color="auto" w:fill="auto"/>
          </w:tcPr>
          <w:p w14:paraId="22284993" w14:textId="77777777" w:rsidR="00A40F4C" w:rsidRPr="003B1D91" w:rsidRDefault="00A40F4C">
            <w:pPr>
              <w:spacing w:before="0" w:after="0" w:line="240" w:lineRule="auto"/>
              <w:rPr>
                <w:sz w:val="16"/>
                <w:szCs w:val="16"/>
              </w:rPr>
            </w:pPr>
          </w:p>
        </w:tc>
        <w:tc>
          <w:tcPr>
            <w:tcW w:w="3685" w:type="dxa"/>
            <w:shd w:val="clear" w:color="auto" w:fill="auto"/>
          </w:tcPr>
          <w:p w14:paraId="7E9B4D83" w14:textId="702112EC" w:rsidR="00A40F4C" w:rsidRPr="000D2234" w:rsidRDefault="00A40F4C" w:rsidP="008B214B">
            <w:pPr>
              <w:pStyle w:val="Bullet"/>
              <w:numPr>
                <w:ilvl w:val="0"/>
                <w:numId w:val="0"/>
              </w:numPr>
              <w:spacing w:before="0" w:after="0"/>
            </w:pPr>
            <w:r w:rsidRPr="000D2234">
              <w:t>Evaluer</w:t>
            </w:r>
            <w:r>
              <w:t>, sur la base des procès-verbaux de l'organe responsable de la haute direction, si cette instance exerce effectivement la haute surveillance sur la direction (Circ.-FINMA 17/1, Cm 14)</w:t>
            </w:r>
          </w:p>
        </w:tc>
        <w:tc>
          <w:tcPr>
            <w:tcW w:w="3827" w:type="dxa"/>
            <w:shd w:val="clear" w:color="auto" w:fill="auto"/>
          </w:tcPr>
          <w:p w14:paraId="26F994E0" w14:textId="77777777" w:rsidR="00A40F4C" w:rsidDel="00AE0D6A" w:rsidRDefault="00A40F4C" w:rsidP="00370225">
            <w:pPr>
              <w:pStyle w:val="Bullet"/>
              <w:numPr>
                <w:ilvl w:val="0"/>
                <w:numId w:val="0"/>
              </w:numPr>
              <w:spacing w:before="0" w:after="0"/>
              <w:ind w:left="34"/>
            </w:pPr>
          </w:p>
        </w:tc>
        <w:tc>
          <w:tcPr>
            <w:tcW w:w="3686" w:type="dxa"/>
            <w:shd w:val="clear" w:color="auto" w:fill="auto"/>
          </w:tcPr>
          <w:p w14:paraId="4FD119A2" w14:textId="77777777" w:rsidR="00A40F4C" w:rsidRPr="00250F35" w:rsidRDefault="00A40F4C">
            <w:pPr>
              <w:spacing w:before="0" w:after="0" w:line="240" w:lineRule="auto"/>
              <w:rPr>
                <w:rFonts w:cs="Arial"/>
                <w:sz w:val="16"/>
                <w:szCs w:val="16"/>
              </w:rPr>
            </w:pPr>
          </w:p>
        </w:tc>
        <w:tc>
          <w:tcPr>
            <w:tcW w:w="992" w:type="dxa"/>
            <w:shd w:val="clear" w:color="auto" w:fill="auto"/>
          </w:tcPr>
          <w:p w14:paraId="23D147E6" w14:textId="77777777" w:rsidR="00A40F4C" w:rsidRPr="003B1D91" w:rsidRDefault="00A40F4C">
            <w:pPr>
              <w:spacing w:before="0" w:after="0" w:line="240" w:lineRule="auto"/>
              <w:rPr>
                <w:rFonts w:cs="Arial"/>
                <w:sz w:val="16"/>
                <w:szCs w:val="16"/>
              </w:rPr>
            </w:pPr>
          </w:p>
        </w:tc>
      </w:tr>
      <w:tr w:rsidR="00E6732A" w:rsidRPr="003B1D91" w14:paraId="70127AE4" w14:textId="77777777" w:rsidTr="008D65C6">
        <w:tc>
          <w:tcPr>
            <w:tcW w:w="531" w:type="dxa"/>
            <w:vMerge/>
            <w:shd w:val="clear" w:color="auto" w:fill="auto"/>
          </w:tcPr>
          <w:p w14:paraId="3D9654E8" w14:textId="77777777" w:rsidR="00E6732A" w:rsidRPr="003B1D91" w:rsidRDefault="00E6732A">
            <w:pPr>
              <w:spacing w:before="0" w:after="0" w:line="240" w:lineRule="auto"/>
              <w:rPr>
                <w:rFonts w:cs="Arial"/>
                <w:sz w:val="16"/>
                <w:szCs w:val="16"/>
              </w:rPr>
            </w:pPr>
          </w:p>
        </w:tc>
        <w:tc>
          <w:tcPr>
            <w:tcW w:w="1596" w:type="dxa"/>
            <w:vMerge/>
            <w:shd w:val="clear" w:color="auto" w:fill="auto"/>
          </w:tcPr>
          <w:p w14:paraId="4B442EC8" w14:textId="77777777" w:rsidR="00E6732A" w:rsidRPr="003B1D91" w:rsidRDefault="00E6732A">
            <w:pPr>
              <w:spacing w:before="0" w:after="0" w:line="240" w:lineRule="auto"/>
              <w:rPr>
                <w:sz w:val="16"/>
                <w:szCs w:val="16"/>
              </w:rPr>
            </w:pPr>
          </w:p>
        </w:tc>
        <w:tc>
          <w:tcPr>
            <w:tcW w:w="3685" w:type="dxa"/>
            <w:shd w:val="clear" w:color="auto" w:fill="auto"/>
          </w:tcPr>
          <w:p w14:paraId="11C39B15" w14:textId="15D2FA86" w:rsidR="00E6732A" w:rsidRPr="000D2234" w:rsidRDefault="008B214B" w:rsidP="0082794A">
            <w:pPr>
              <w:pStyle w:val="Bullet"/>
              <w:numPr>
                <w:ilvl w:val="0"/>
                <w:numId w:val="0"/>
              </w:numPr>
              <w:spacing w:before="0" w:after="0"/>
            </w:pPr>
            <w:r>
              <w:t>Evaluer si d</w:t>
            </w:r>
            <w:r w:rsidR="008D206F">
              <w:t>es procédures appropriées existent afin que les col</w:t>
            </w:r>
            <w:r w:rsidR="00AE0D6A">
              <w:t>la</w:t>
            </w:r>
            <w:r w:rsidR="008D206F">
              <w:t xml:space="preserve">borateurs de tous les niveaux hiérarchiques connaissent et </w:t>
            </w:r>
            <w:r w:rsidR="008B7105">
              <w:t>comprennent</w:t>
            </w:r>
            <w:r w:rsidR="008D206F">
              <w:t xml:space="preserve"> leurs tâches et responsabilités</w:t>
            </w:r>
            <w:r w:rsidR="00160E11">
              <w:t xml:space="preserve"> en matière de contrôle interne</w:t>
            </w:r>
            <w:r w:rsidR="008D206F">
              <w:t xml:space="preserve">. </w:t>
            </w:r>
            <w:r w:rsidR="00E6732A" w:rsidRPr="000D2234">
              <w:t xml:space="preserve"> </w:t>
            </w:r>
          </w:p>
        </w:tc>
        <w:tc>
          <w:tcPr>
            <w:tcW w:w="3827" w:type="dxa"/>
            <w:shd w:val="clear" w:color="auto" w:fill="auto"/>
          </w:tcPr>
          <w:p w14:paraId="182121BD" w14:textId="3E87C658" w:rsidR="00E6732A" w:rsidRPr="003B1D91" w:rsidDel="00A610D8" w:rsidRDefault="00E6732A" w:rsidP="00370225">
            <w:pPr>
              <w:pStyle w:val="Bullet"/>
              <w:numPr>
                <w:ilvl w:val="0"/>
                <w:numId w:val="0"/>
              </w:numPr>
              <w:spacing w:before="0" w:after="0"/>
              <w:ind w:left="34"/>
            </w:pPr>
          </w:p>
        </w:tc>
        <w:tc>
          <w:tcPr>
            <w:tcW w:w="3686" w:type="dxa"/>
            <w:shd w:val="clear" w:color="auto" w:fill="auto"/>
          </w:tcPr>
          <w:p w14:paraId="4A181079" w14:textId="77777777" w:rsidR="00E6732A" w:rsidRPr="00250F35" w:rsidRDefault="00E6732A">
            <w:pPr>
              <w:spacing w:before="0" w:after="0" w:line="240" w:lineRule="auto"/>
              <w:rPr>
                <w:rFonts w:cs="Arial"/>
                <w:sz w:val="16"/>
                <w:szCs w:val="16"/>
              </w:rPr>
            </w:pPr>
          </w:p>
        </w:tc>
        <w:tc>
          <w:tcPr>
            <w:tcW w:w="992" w:type="dxa"/>
            <w:shd w:val="clear" w:color="auto" w:fill="auto"/>
          </w:tcPr>
          <w:p w14:paraId="183CD05F" w14:textId="77777777" w:rsidR="00E6732A" w:rsidRPr="003B1D91" w:rsidRDefault="00E6732A">
            <w:pPr>
              <w:spacing w:before="0" w:after="0" w:line="240" w:lineRule="auto"/>
              <w:rPr>
                <w:rFonts w:cs="Arial"/>
                <w:sz w:val="16"/>
                <w:szCs w:val="16"/>
              </w:rPr>
            </w:pPr>
          </w:p>
        </w:tc>
      </w:tr>
      <w:tr w:rsidR="008B7105" w:rsidRPr="003B1D91" w14:paraId="46672D65" w14:textId="77777777" w:rsidTr="008D65C6">
        <w:tc>
          <w:tcPr>
            <w:tcW w:w="531" w:type="dxa"/>
            <w:vMerge/>
            <w:shd w:val="clear" w:color="auto" w:fill="auto"/>
          </w:tcPr>
          <w:p w14:paraId="65C56BE3" w14:textId="77777777" w:rsidR="008B7105" w:rsidRPr="003B1D91" w:rsidRDefault="008B7105">
            <w:pPr>
              <w:spacing w:before="0" w:after="0" w:line="240" w:lineRule="auto"/>
              <w:rPr>
                <w:rFonts w:cs="Arial"/>
                <w:sz w:val="16"/>
                <w:szCs w:val="16"/>
              </w:rPr>
            </w:pPr>
          </w:p>
        </w:tc>
        <w:tc>
          <w:tcPr>
            <w:tcW w:w="1596" w:type="dxa"/>
            <w:vMerge/>
            <w:shd w:val="clear" w:color="auto" w:fill="auto"/>
          </w:tcPr>
          <w:p w14:paraId="61C8CC4A" w14:textId="77777777" w:rsidR="008B7105" w:rsidRPr="003B1D91" w:rsidRDefault="008B7105">
            <w:pPr>
              <w:spacing w:before="0" w:after="0" w:line="240" w:lineRule="auto"/>
              <w:rPr>
                <w:sz w:val="16"/>
                <w:szCs w:val="16"/>
              </w:rPr>
            </w:pPr>
          </w:p>
        </w:tc>
        <w:tc>
          <w:tcPr>
            <w:tcW w:w="3685" w:type="dxa"/>
            <w:shd w:val="clear" w:color="auto" w:fill="auto"/>
          </w:tcPr>
          <w:p w14:paraId="6F521124" w14:textId="79D0E1C7" w:rsidR="008B7105" w:rsidRDefault="008B7105" w:rsidP="00160E11">
            <w:pPr>
              <w:pStyle w:val="Bullet"/>
              <w:numPr>
                <w:ilvl w:val="0"/>
                <w:numId w:val="0"/>
              </w:numPr>
              <w:spacing w:before="0" w:after="0"/>
            </w:pPr>
            <w:r>
              <w:t xml:space="preserve">Evaluer si l'organe responsable de la haute direction a statué sur les changements importants apportés à la structure et </w:t>
            </w:r>
            <w:r w:rsidR="00160E11">
              <w:t>aux</w:t>
            </w:r>
            <w:r>
              <w:t xml:space="preserve"> investissements (Circ.-FINMA 17/1, Cm 15).</w:t>
            </w:r>
          </w:p>
        </w:tc>
        <w:tc>
          <w:tcPr>
            <w:tcW w:w="3827" w:type="dxa"/>
            <w:shd w:val="clear" w:color="auto" w:fill="auto"/>
          </w:tcPr>
          <w:p w14:paraId="3A687F40" w14:textId="77777777" w:rsidR="008B7105" w:rsidRDefault="008B7105">
            <w:pPr>
              <w:pStyle w:val="Bullet"/>
              <w:numPr>
                <w:ilvl w:val="0"/>
                <w:numId w:val="0"/>
              </w:numPr>
              <w:spacing w:before="0" w:after="0"/>
              <w:ind w:left="34"/>
            </w:pPr>
          </w:p>
        </w:tc>
        <w:tc>
          <w:tcPr>
            <w:tcW w:w="3686" w:type="dxa"/>
            <w:shd w:val="clear" w:color="auto" w:fill="auto"/>
          </w:tcPr>
          <w:p w14:paraId="55E686C0" w14:textId="77777777" w:rsidR="008B7105" w:rsidRPr="00250F35" w:rsidRDefault="008B7105">
            <w:pPr>
              <w:spacing w:before="0" w:after="0" w:line="240" w:lineRule="auto"/>
              <w:rPr>
                <w:rFonts w:cs="Arial"/>
                <w:sz w:val="16"/>
                <w:szCs w:val="16"/>
              </w:rPr>
            </w:pPr>
          </w:p>
        </w:tc>
        <w:tc>
          <w:tcPr>
            <w:tcW w:w="992" w:type="dxa"/>
            <w:shd w:val="clear" w:color="auto" w:fill="auto"/>
          </w:tcPr>
          <w:p w14:paraId="07CC5F0D" w14:textId="77777777" w:rsidR="008B7105" w:rsidRPr="003B1D91" w:rsidRDefault="008B7105">
            <w:pPr>
              <w:spacing w:before="0" w:after="0" w:line="240" w:lineRule="auto"/>
              <w:rPr>
                <w:rFonts w:cs="Arial"/>
                <w:sz w:val="16"/>
                <w:szCs w:val="16"/>
              </w:rPr>
            </w:pPr>
          </w:p>
        </w:tc>
      </w:tr>
      <w:tr w:rsidR="00AE0D6A" w:rsidRPr="003B1D91" w14:paraId="2D9CB8C6" w14:textId="77777777" w:rsidTr="008D65C6">
        <w:tc>
          <w:tcPr>
            <w:tcW w:w="531" w:type="dxa"/>
            <w:vMerge/>
            <w:shd w:val="clear" w:color="auto" w:fill="auto"/>
          </w:tcPr>
          <w:p w14:paraId="2DF0E149" w14:textId="77777777" w:rsidR="00AE0D6A" w:rsidRPr="003B1D91" w:rsidRDefault="00AE0D6A">
            <w:pPr>
              <w:spacing w:before="0" w:after="0" w:line="240" w:lineRule="auto"/>
              <w:rPr>
                <w:rFonts w:cs="Arial"/>
                <w:sz w:val="16"/>
                <w:szCs w:val="16"/>
              </w:rPr>
            </w:pPr>
          </w:p>
        </w:tc>
        <w:tc>
          <w:tcPr>
            <w:tcW w:w="1596" w:type="dxa"/>
            <w:vMerge/>
            <w:shd w:val="clear" w:color="auto" w:fill="auto"/>
          </w:tcPr>
          <w:p w14:paraId="0CFF8AF6" w14:textId="77777777" w:rsidR="00AE0D6A" w:rsidRPr="003B1D91" w:rsidRDefault="00AE0D6A">
            <w:pPr>
              <w:spacing w:before="0" w:after="0" w:line="240" w:lineRule="auto"/>
              <w:rPr>
                <w:sz w:val="16"/>
                <w:szCs w:val="16"/>
              </w:rPr>
            </w:pPr>
          </w:p>
        </w:tc>
        <w:tc>
          <w:tcPr>
            <w:tcW w:w="3685" w:type="dxa"/>
            <w:shd w:val="clear" w:color="auto" w:fill="auto"/>
          </w:tcPr>
          <w:p w14:paraId="4282AB63" w14:textId="3A5F9DE6" w:rsidR="00AE0D6A" w:rsidRPr="000D2234" w:rsidRDefault="00AE0D6A" w:rsidP="00670EAE">
            <w:pPr>
              <w:pStyle w:val="Bullet"/>
              <w:numPr>
                <w:ilvl w:val="0"/>
                <w:numId w:val="0"/>
              </w:numPr>
              <w:spacing w:before="0" w:after="0"/>
            </w:pPr>
            <w:r>
              <w:t xml:space="preserve">Evaluer si l'organe responsable de la haute direction discute régulièrement avec la direction de son appréciation de l'adéquation et de l'efficacité des contrôle internes. </w:t>
            </w:r>
          </w:p>
        </w:tc>
        <w:tc>
          <w:tcPr>
            <w:tcW w:w="3827" w:type="dxa"/>
            <w:shd w:val="clear" w:color="auto" w:fill="auto"/>
          </w:tcPr>
          <w:p w14:paraId="29F5D703" w14:textId="7E3D58B5" w:rsidR="00AE0D6A" w:rsidRDefault="00AE0D6A" w:rsidP="00A7237E">
            <w:pPr>
              <w:pStyle w:val="Bullet"/>
              <w:numPr>
                <w:ilvl w:val="0"/>
                <w:numId w:val="0"/>
              </w:numPr>
              <w:spacing w:before="0" w:after="0"/>
              <w:ind w:left="34"/>
            </w:pPr>
            <w:r>
              <w:t>Examiner les procès-verbaux des séances tenues avec la direction et/ou des séances de l'organe r</w:t>
            </w:r>
            <w:r w:rsidR="00DE475E">
              <w:t>e</w:t>
            </w:r>
            <w:r>
              <w:t>sponsable de la haute direction ou de ses comités et évaluer l'adéquation des discussions concernant l'appréciation de l'adéquation et de l'efficacité des contrôles internes et des décisions prises à ce sujet.</w:t>
            </w:r>
          </w:p>
        </w:tc>
        <w:tc>
          <w:tcPr>
            <w:tcW w:w="3686" w:type="dxa"/>
            <w:shd w:val="clear" w:color="auto" w:fill="auto"/>
          </w:tcPr>
          <w:p w14:paraId="57464862" w14:textId="77777777" w:rsidR="00AE0D6A" w:rsidRPr="00250F35" w:rsidRDefault="00AE0D6A">
            <w:pPr>
              <w:spacing w:before="0" w:after="0" w:line="240" w:lineRule="auto"/>
              <w:rPr>
                <w:rFonts w:cs="Arial"/>
                <w:sz w:val="16"/>
                <w:szCs w:val="16"/>
              </w:rPr>
            </w:pPr>
          </w:p>
        </w:tc>
        <w:tc>
          <w:tcPr>
            <w:tcW w:w="992" w:type="dxa"/>
            <w:shd w:val="clear" w:color="auto" w:fill="auto"/>
          </w:tcPr>
          <w:p w14:paraId="3E53BD94" w14:textId="77777777" w:rsidR="00AE0D6A" w:rsidRPr="003B1D91" w:rsidRDefault="00AE0D6A">
            <w:pPr>
              <w:spacing w:before="0" w:after="0" w:line="240" w:lineRule="auto"/>
              <w:rPr>
                <w:rFonts w:cs="Arial"/>
                <w:sz w:val="16"/>
                <w:szCs w:val="16"/>
              </w:rPr>
            </w:pPr>
          </w:p>
        </w:tc>
      </w:tr>
      <w:tr w:rsidR="003B1D91" w:rsidRPr="003B1D91" w14:paraId="0429B149" w14:textId="77777777" w:rsidTr="008D65C6">
        <w:tc>
          <w:tcPr>
            <w:tcW w:w="531" w:type="dxa"/>
            <w:vMerge/>
            <w:shd w:val="clear" w:color="auto" w:fill="auto"/>
          </w:tcPr>
          <w:p w14:paraId="286880CC" w14:textId="77777777" w:rsidR="003B1D91" w:rsidRPr="003B1D91" w:rsidRDefault="003B1D91">
            <w:pPr>
              <w:spacing w:before="0" w:after="0" w:line="240" w:lineRule="auto"/>
              <w:rPr>
                <w:rFonts w:cs="Arial"/>
                <w:sz w:val="16"/>
                <w:szCs w:val="16"/>
              </w:rPr>
            </w:pPr>
          </w:p>
        </w:tc>
        <w:tc>
          <w:tcPr>
            <w:tcW w:w="1596" w:type="dxa"/>
            <w:vMerge/>
            <w:shd w:val="clear" w:color="auto" w:fill="auto"/>
          </w:tcPr>
          <w:p w14:paraId="4C21EC19" w14:textId="77777777" w:rsidR="003B1D91" w:rsidRPr="003B1D91" w:rsidRDefault="003B1D91">
            <w:pPr>
              <w:spacing w:before="0" w:after="0" w:line="240" w:lineRule="auto"/>
              <w:rPr>
                <w:sz w:val="16"/>
                <w:szCs w:val="16"/>
              </w:rPr>
            </w:pPr>
          </w:p>
        </w:tc>
        <w:tc>
          <w:tcPr>
            <w:tcW w:w="3685" w:type="dxa"/>
            <w:shd w:val="clear" w:color="auto" w:fill="auto"/>
          </w:tcPr>
          <w:p w14:paraId="4C6B5AB1" w14:textId="1448D2DF" w:rsidR="003B1D91" w:rsidRPr="003B1D91" w:rsidRDefault="00713EA0">
            <w:pPr>
              <w:spacing w:before="0" w:after="0" w:line="240" w:lineRule="auto"/>
              <w:rPr>
                <w:rFonts w:cs="Arial"/>
                <w:sz w:val="16"/>
                <w:szCs w:val="16"/>
              </w:rPr>
            </w:pPr>
            <w:r>
              <w:rPr>
                <w:sz w:val="16"/>
              </w:rPr>
              <w:t xml:space="preserve">Evaluer </w:t>
            </w:r>
            <w:r w:rsidR="003B1D91">
              <w:rPr>
                <w:sz w:val="16"/>
              </w:rPr>
              <w:t xml:space="preserve">si la direction met en œuvre les instructions </w:t>
            </w:r>
            <w:r w:rsidR="00DE475E" w:rsidRPr="00A7237E">
              <w:rPr>
                <w:sz w:val="16"/>
                <w:szCs w:val="16"/>
              </w:rPr>
              <w:t>de l'organe responsable de la haute direction au niveau de l'activité opérationnelle, en conformité avec la stratégie commerciale,</w:t>
            </w:r>
            <w:r w:rsidR="00DE475E">
              <w:rPr>
                <w:sz w:val="16"/>
                <w:szCs w:val="16"/>
              </w:rPr>
              <w:t xml:space="preserve"> ainsi</w:t>
            </w:r>
            <w:r w:rsidR="00DE475E" w:rsidRPr="00A7237E">
              <w:rPr>
                <w:sz w:val="16"/>
                <w:szCs w:val="16"/>
              </w:rPr>
              <w:t xml:space="preserve"> </w:t>
            </w:r>
            <w:r w:rsidR="00DE475E" w:rsidRPr="00DE475E">
              <w:rPr>
                <w:sz w:val="16"/>
                <w:szCs w:val="16"/>
              </w:rPr>
              <w:t>qu</w:t>
            </w:r>
            <w:r w:rsidR="00DE475E">
              <w:rPr>
                <w:sz w:val="16"/>
                <w:szCs w:val="16"/>
              </w:rPr>
              <w:t>'</w:t>
            </w:r>
            <w:r w:rsidR="003B1D91">
              <w:rPr>
                <w:sz w:val="16"/>
              </w:rPr>
              <w:t xml:space="preserve">en matière d'instauration, de maintien et de suivi régulier des contrôles </w:t>
            </w:r>
            <w:r w:rsidR="003B1D91" w:rsidRPr="000D2234">
              <w:rPr>
                <w:sz w:val="16"/>
              </w:rPr>
              <w:t>internes (</w:t>
            </w:r>
            <w:r w:rsidR="00DE475E" w:rsidRPr="006D15D8">
              <w:rPr>
                <w:sz w:val="16"/>
                <w:szCs w:val="16"/>
              </w:rPr>
              <w:t>Circ.-FINMA 17/1</w:t>
            </w:r>
            <w:r w:rsidR="007D10FE">
              <w:rPr>
                <w:sz w:val="16"/>
                <w:szCs w:val="16"/>
              </w:rPr>
              <w:t>, Cm 47 à 50</w:t>
            </w:r>
            <w:r w:rsidR="00DE475E" w:rsidRPr="006D15D8">
              <w:rPr>
                <w:sz w:val="16"/>
                <w:szCs w:val="16"/>
              </w:rPr>
              <w:t>)</w:t>
            </w:r>
            <w:r w:rsidR="00DE475E">
              <w:t xml:space="preserve">  </w:t>
            </w:r>
          </w:p>
          <w:p w14:paraId="4D830973" w14:textId="77777777" w:rsidR="003B1D91" w:rsidRPr="003B1D91" w:rsidRDefault="003B1D91">
            <w:pPr>
              <w:spacing w:before="0" w:after="0" w:line="240" w:lineRule="auto"/>
              <w:rPr>
                <w:rFonts w:cs="Arial"/>
                <w:sz w:val="16"/>
                <w:szCs w:val="16"/>
              </w:rPr>
            </w:pPr>
          </w:p>
          <w:p w14:paraId="370E4FC1" w14:textId="2B6A1AE4" w:rsidR="003B1D91" w:rsidRPr="003B1D91" w:rsidRDefault="003B1D91">
            <w:pPr>
              <w:spacing w:before="0" w:after="0" w:line="240" w:lineRule="auto"/>
              <w:rPr>
                <w:rFonts w:cs="Arial"/>
                <w:sz w:val="16"/>
                <w:szCs w:val="16"/>
              </w:rPr>
            </w:pPr>
            <w:r>
              <w:rPr>
                <w:sz w:val="16"/>
              </w:rPr>
              <w:t xml:space="preserve">La direction </w:t>
            </w:r>
            <w:r w:rsidR="00DE475E">
              <w:rPr>
                <w:sz w:val="16"/>
              </w:rPr>
              <w:t>est responsable</w:t>
            </w:r>
            <w:r w:rsidR="004E2A10">
              <w:rPr>
                <w:sz w:val="16"/>
              </w:rPr>
              <w:t xml:space="preserve"> </w:t>
            </w:r>
            <w:r>
              <w:rPr>
                <w:sz w:val="16"/>
              </w:rPr>
              <w:t>:</w:t>
            </w:r>
          </w:p>
          <w:p w14:paraId="3B1663D3" w14:textId="49C8F21D" w:rsidR="003B1D91" w:rsidRPr="003B1D91" w:rsidRDefault="004E2A10" w:rsidP="00792B4E">
            <w:pPr>
              <w:pStyle w:val="Listenabsatz"/>
              <w:numPr>
                <w:ilvl w:val="0"/>
                <w:numId w:val="16"/>
              </w:numPr>
              <w:spacing w:before="0" w:after="0" w:line="240" w:lineRule="auto"/>
              <w:ind w:left="340"/>
              <w:rPr>
                <w:rFonts w:cs="Arial"/>
                <w:sz w:val="16"/>
                <w:szCs w:val="16"/>
              </w:rPr>
            </w:pPr>
            <w:r>
              <w:rPr>
                <w:sz w:val="16"/>
              </w:rPr>
              <w:t xml:space="preserve">de </w:t>
            </w:r>
            <w:r w:rsidR="00DE475E">
              <w:rPr>
                <w:sz w:val="16"/>
              </w:rPr>
              <w:t>la conduite des affaires courant</w:t>
            </w:r>
            <w:r w:rsidR="00160E11">
              <w:rPr>
                <w:sz w:val="16"/>
              </w:rPr>
              <w:t>e</w:t>
            </w:r>
            <w:r w:rsidR="00DE475E">
              <w:rPr>
                <w:sz w:val="16"/>
              </w:rPr>
              <w:t>s, du pilotage opérationnel des revenus et des risques ainsi que de la représentation de l'établissement vis-à-vis des tiers dans le secteur opérationnel;</w:t>
            </w:r>
          </w:p>
          <w:p w14:paraId="65005EC8" w14:textId="5797F2AB" w:rsidR="003B1D91" w:rsidRPr="003B1D91" w:rsidRDefault="004E2A10" w:rsidP="00792B4E">
            <w:pPr>
              <w:pStyle w:val="Listenabsatz"/>
              <w:numPr>
                <w:ilvl w:val="0"/>
                <w:numId w:val="16"/>
              </w:numPr>
              <w:spacing w:before="0" w:after="0" w:line="240" w:lineRule="auto"/>
              <w:ind w:left="340"/>
              <w:rPr>
                <w:rFonts w:cs="Arial"/>
                <w:sz w:val="16"/>
                <w:szCs w:val="16"/>
              </w:rPr>
            </w:pPr>
            <w:r>
              <w:rPr>
                <w:sz w:val="16"/>
              </w:rPr>
              <w:t xml:space="preserve">de </w:t>
            </w:r>
            <w:r w:rsidR="00432FB6">
              <w:rPr>
                <w:sz w:val="16"/>
              </w:rPr>
              <w:t xml:space="preserve">la formulation de propositions concernant les affaires qui relèvent de la compétence ou nécessitent l'approbation de l'organe responsable de la haute direction et de l'édiction de prescriptions visant à régler l'exploitation commerciale opérationnelle; </w:t>
            </w:r>
          </w:p>
          <w:p w14:paraId="13A9FBD9" w14:textId="1CCD59C5" w:rsidR="003B1D91" w:rsidRPr="003B1D91" w:rsidRDefault="004E2A10" w:rsidP="00792B4E">
            <w:pPr>
              <w:pStyle w:val="Listenabsatz"/>
              <w:numPr>
                <w:ilvl w:val="0"/>
                <w:numId w:val="16"/>
              </w:numPr>
              <w:spacing w:before="0" w:after="0" w:line="240" w:lineRule="auto"/>
              <w:ind w:left="340"/>
            </w:pPr>
            <w:r>
              <w:rPr>
                <w:sz w:val="16"/>
              </w:rPr>
              <w:t xml:space="preserve">de </w:t>
            </w:r>
            <w:r w:rsidR="00432FB6">
              <w:rPr>
                <w:sz w:val="16"/>
              </w:rPr>
              <w:t>la conception et de l'entretien de processus internes adaptés, d'un système d'information du management approprié</w:t>
            </w:r>
            <w:r>
              <w:rPr>
                <w:sz w:val="16"/>
              </w:rPr>
              <w:t xml:space="preserve"> (MIS)</w:t>
            </w:r>
            <w:r w:rsidR="00432FB6">
              <w:rPr>
                <w:sz w:val="16"/>
              </w:rPr>
              <w:t xml:space="preserve"> et d'un SCI ainsi qu'une infrastructure technologique adéquate</w:t>
            </w:r>
            <w:r w:rsidR="008B7105">
              <w:rPr>
                <w:sz w:val="16"/>
              </w:rPr>
              <w:t>s</w:t>
            </w:r>
            <w:r w:rsidR="00432FB6">
              <w:rPr>
                <w:sz w:val="16"/>
              </w:rPr>
              <w:t xml:space="preserve">. </w:t>
            </w:r>
            <w:r w:rsidR="003B1D91">
              <w:t xml:space="preserve"> </w:t>
            </w:r>
          </w:p>
        </w:tc>
        <w:tc>
          <w:tcPr>
            <w:tcW w:w="3827" w:type="dxa"/>
            <w:shd w:val="clear" w:color="auto" w:fill="auto"/>
          </w:tcPr>
          <w:p w14:paraId="7B2F6B47" w14:textId="12810082" w:rsidR="003B1D91" w:rsidRDefault="003B1D91">
            <w:pPr>
              <w:pStyle w:val="Bullet"/>
              <w:numPr>
                <w:ilvl w:val="0"/>
                <w:numId w:val="0"/>
              </w:numPr>
              <w:spacing w:before="0" w:after="0"/>
              <w:ind w:left="34"/>
            </w:pPr>
            <w:r>
              <w:t xml:space="preserve">Examiner la documentation relative à la vérification de l'adéquation du SCI et évaluer l'adéquation </w:t>
            </w:r>
            <w:r w:rsidR="00DE475E">
              <w:t>des discussions</w:t>
            </w:r>
            <w:r>
              <w:t xml:space="preserve"> et des décisions prises.</w:t>
            </w:r>
          </w:p>
          <w:p w14:paraId="65336C84" w14:textId="77777777" w:rsidR="00753C26" w:rsidRDefault="00753C26">
            <w:pPr>
              <w:pStyle w:val="Bullet"/>
              <w:numPr>
                <w:ilvl w:val="0"/>
                <w:numId w:val="0"/>
              </w:numPr>
              <w:spacing w:before="0" w:after="0"/>
              <w:ind w:left="34"/>
            </w:pPr>
          </w:p>
          <w:p w14:paraId="00D6E92F" w14:textId="77777777" w:rsidR="00753C26" w:rsidRDefault="00753C26">
            <w:pPr>
              <w:pStyle w:val="Bullet"/>
              <w:numPr>
                <w:ilvl w:val="0"/>
                <w:numId w:val="0"/>
              </w:numPr>
              <w:spacing w:before="0" w:after="0"/>
              <w:ind w:left="34"/>
            </w:pPr>
          </w:p>
          <w:p w14:paraId="4FBC72C3" w14:textId="77777777" w:rsidR="00753C26" w:rsidRDefault="00753C26">
            <w:pPr>
              <w:pStyle w:val="Bullet"/>
              <w:numPr>
                <w:ilvl w:val="0"/>
                <w:numId w:val="0"/>
              </w:numPr>
              <w:spacing w:before="0" w:after="0"/>
              <w:ind w:left="34"/>
            </w:pPr>
          </w:p>
          <w:p w14:paraId="0B8B6FA5" w14:textId="77777777" w:rsidR="00753C26" w:rsidRDefault="00753C26">
            <w:pPr>
              <w:pStyle w:val="Bullet"/>
              <w:numPr>
                <w:ilvl w:val="0"/>
                <w:numId w:val="0"/>
              </w:numPr>
              <w:spacing w:before="0" w:after="0"/>
              <w:ind w:left="34"/>
            </w:pPr>
          </w:p>
          <w:p w14:paraId="7F46D2D9" w14:textId="77777777" w:rsidR="00753C26" w:rsidRDefault="00753C26">
            <w:pPr>
              <w:pStyle w:val="Bullet"/>
              <w:numPr>
                <w:ilvl w:val="0"/>
                <w:numId w:val="0"/>
              </w:numPr>
              <w:spacing w:before="0" w:after="0"/>
              <w:ind w:left="34"/>
            </w:pPr>
          </w:p>
          <w:p w14:paraId="5B13BABA" w14:textId="77777777" w:rsidR="00753C26" w:rsidRDefault="00753C26">
            <w:pPr>
              <w:pStyle w:val="Bullet"/>
              <w:numPr>
                <w:ilvl w:val="0"/>
                <w:numId w:val="0"/>
              </w:numPr>
              <w:spacing w:before="0" w:after="0"/>
              <w:ind w:left="34"/>
            </w:pPr>
          </w:p>
          <w:p w14:paraId="1EEF60FE" w14:textId="77777777" w:rsidR="00753C26" w:rsidRDefault="00753C26">
            <w:pPr>
              <w:pStyle w:val="Bullet"/>
              <w:numPr>
                <w:ilvl w:val="0"/>
                <w:numId w:val="0"/>
              </w:numPr>
              <w:spacing w:before="0" w:after="0"/>
              <w:ind w:left="34"/>
            </w:pPr>
          </w:p>
          <w:p w14:paraId="6068A792" w14:textId="77777777" w:rsidR="00753C26" w:rsidRDefault="00753C26">
            <w:pPr>
              <w:pStyle w:val="Bullet"/>
              <w:numPr>
                <w:ilvl w:val="0"/>
                <w:numId w:val="0"/>
              </w:numPr>
              <w:spacing w:before="0" w:after="0"/>
              <w:ind w:left="34"/>
            </w:pPr>
          </w:p>
          <w:p w14:paraId="29F167D4" w14:textId="77777777" w:rsidR="00753C26" w:rsidRDefault="00753C26">
            <w:pPr>
              <w:pStyle w:val="Bullet"/>
              <w:numPr>
                <w:ilvl w:val="0"/>
                <w:numId w:val="0"/>
              </w:numPr>
              <w:spacing w:before="0" w:after="0"/>
              <w:ind w:left="34"/>
            </w:pPr>
          </w:p>
          <w:p w14:paraId="2D28F70D" w14:textId="77777777" w:rsidR="00753C26" w:rsidRDefault="00753C26">
            <w:pPr>
              <w:pStyle w:val="Bullet"/>
              <w:numPr>
                <w:ilvl w:val="0"/>
                <w:numId w:val="0"/>
              </w:numPr>
              <w:spacing w:before="0" w:after="0"/>
              <w:ind w:left="34"/>
            </w:pPr>
          </w:p>
          <w:p w14:paraId="179A68B2" w14:textId="77777777" w:rsidR="00753C26" w:rsidRDefault="00753C26">
            <w:pPr>
              <w:pStyle w:val="Bullet"/>
              <w:numPr>
                <w:ilvl w:val="0"/>
                <w:numId w:val="0"/>
              </w:numPr>
              <w:spacing w:before="0" w:after="0"/>
              <w:ind w:left="34"/>
            </w:pPr>
          </w:p>
          <w:p w14:paraId="19AF2645" w14:textId="77777777" w:rsidR="00753C26" w:rsidRDefault="00753C26">
            <w:pPr>
              <w:pStyle w:val="Bullet"/>
              <w:numPr>
                <w:ilvl w:val="0"/>
                <w:numId w:val="0"/>
              </w:numPr>
              <w:spacing w:before="0" w:after="0"/>
              <w:ind w:left="34"/>
            </w:pPr>
          </w:p>
          <w:p w14:paraId="6F5BE1FB" w14:textId="77777777" w:rsidR="00753C26" w:rsidRDefault="00753C26">
            <w:pPr>
              <w:pStyle w:val="Bullet"/>
              <w:numPr>
                <w:ilvl w:val="0"/>
                <w:numId w:val="0"/>
              </w:numPr>
              <w:spacing w:before="0" w:after="0"/>
              <w:ind w:left="34"/>
            </w:pPr>
          </w:p>
          <w:p w14:paraId="32F94DE0" w14:textId="77777777" w:rsidR="00753C26" w:rsidRDefault="00753C26">
            <w:pPr>
              <w:pStyle w:val="Bullet"/>
              <w:numPr>
                <w:ilvl w:val="0"/>
                <w:numId w:val="0"/>
              </w:numPr>
              <w:spacing w:before="0" w:after="0"/>
              <w:ind w:left="34"/>
            </w:pPr>
          </w:p>
          <w:p w14:paraId="212D4F3C" w14:textId="77777777" w:rsidR="00753C26" w:rsidRDefault="00753C26">
            <w:pPr>
              <w:pStyle w:val="Bullet"/>
              <w:numPr>
                <w:ilvl w:val="0"/>
                <w:numId w:val="0"/>
              </w:numPr>
              <w:spacing w:before="0" w:after="0"/>
              <w:ind w:left="34"/>
            </w:pPr>
          </w:p>
          <w:p w14:paraId="624587DD" w14:textId="77777777" w:rsidR="00753C26" w:rsidRPr="003B1D91" w:rsidRDefault="00753C26">
            <w:pPr>
              <w:pStyle w:val="Bullet"/>
              <w:numPr>
                <w:ilvl w:val="0"/>
                <w:numId w:val="0"/>
              </w:numPr>
              <w:spacing w:before="0" w:after="0"/>
              <w:ind w:left="34"/>
            </w:pPr>
          </w:p>
        </w:tc>
        <w:tc>
          <w:tcPr>
            <w:tcW w:w="3686" w:type="dxa"/>
            <w:shd w:val="clear" w:color="auto" w:fill="auto"/>
          </w:tcPr>
          <w:p w14:paraId="207A05AD" w14:textId="77777777" w:rsidR="003B1D91" w:rsidRPr="00250F35" w:rsidRDefault="003B1D91">
            <w:pPr>
              <w:spacing w:before="0" w:after="0" w:line="240" w:lineRule="auto"/>
              <w:rPr>
                <w:rFonts w:cs="Arial"/>
                <w:sz w:val="16"/>
                <w:szCs w:val="16"/>
              </w:rPr>
            </w:pPr>
          </w:p>
        </w:tc>
        <w:tc>
          <w:tcPr>
            <w:tcW w:w="992" w:type="dxa"/>
            <w:shd w:val="clear" w:color="auto" w:fill="auto"/>
          </w:tcPr>
          <w:p w14:paraId="04386FE7" w14:textId="77777777" w:rsidR="003B1D91" w:rsidRPr="003B1D91" w:rsidRDefault="003B1D91">
            <w:pPr>
              <w:spacing w:before="0" w:after="0" w:line="240" w:lineRule="auto"/>
              <w:rPr>
                <w:rFonts w:cs="Arial"/>
                <w:sz w:val="16"/>
                <w:szCs w:val="16"/>
              </w:rPr>
            </w:pPr>
          </w:p>
        </w:tc>
      </w:tr>
      <w:tr w:rsidR="008D65C6" w:rsidRPr="003B1D91" w14:paraId="00EF5804" w14:textId="77777777" w:rsidTr="008D65C6">
        <w:tc>
          <w:tcPr>
            <w:tcW w:w="531" w:type="dxa"/>
            <w:vMerge/>
            <w:shd w:val="clear" w:color="auto" w:fill="auto"/>
          </w:tcPr>
          <w:p w14:paraId="4E82F21E" w14:textId="77777777" w:rsidR="008D65C6" w:rsidRPr="003B1D91" w:rsidRDefault="008D65C6">
            <w:pPr>
              <w:spacing w:before="0" w:after="0" w:line="240" w:lineRule="auto"/>
              <w:rPr>
                <w:rFonts w:cs="Arial"/>
                <w:sz w:val="16"/>
                <w:szCs w:val="16"/>
              </w:rPr>
            </w:pPr>
          </w:p>
        </w:tc>
        <w:tc>
          <w:tcPr>
            <w:tcW w:w="1596" w:type="dxa"/>
            <w:vMerge/>
            <w:shd w:val="clear" w:color="auto" w:fill="auto"/>
          </w:tcPr>
          <w:p w14:paraId="108F565F" w14:textId="77777777" w:rsidR="008D65C6" w:rsidRPr="003B1D91" w:rsidRDefault="008D65C6">
            <w:pPr>
              <w:spacing w:before="0" w:after="0" w:line="240" w:lineRule="auto"/>
              <w:rPr>
                <w:sz w:val="16"/>
                <w:szCs w:val="16"/>
              </w:rPr>
            </w:pPr>
          </w:p>
        </w:tc>
        <w:tc>
          <w:tcPr>
            <w:tcW w:w="3685" w:type="dxa"/>
            <w:shd w:val="clear" w:color="auto" w:fill="auto"/>
          </w:tcPr>
          <w:p w14:paraId="65F13C72" w14:textId="77777777" w:rsidR="008D65C6" w:rsidRPr="007846AC" w:rsidRDefault="008D65C6">
            <w:pPr>
              <w:pStyle w:val="Bullet"/>
              <w:numPr>
                <w:ilvl w:val="0"/>
                <w:numId w:val="0"/>
              </w:numPr>
              <w:spacing w:before="0" w:after="0"/>
            </w:pPr>
            <w:r>
              <w:t>Evaluer l'adéquation globale du système de contrôle interne (conception) compte tenu des aspects suivants :</w:t>
            </w:r>
          </w:p>
          <w:p w14:paraId="72A8DB9F" w14:textId="77777777" w:rsidR="008D65C6" w:rsidRPr="002745A3" w:rsidRDefault="00672DBF" w:rsidP="00A7237E">
            <w:pPr>
              <w:pStyle w:val="Aufzhlungszeichen"/>
              <w:numPr>
                <w:ilvl w:val="0"/>
                <w:numId w:val="15"/>
              </w:numPr>
              <w:spacing w:before="0" w:after="0" w:line="240" w:lineRule="auto"/>
              <w:rPr>
                <w:sz w:val="16"/>
                <w:szCs w:val="16"/>
              </w:rPr>
            </w:pPr>
            <w:r>
              <w:rPr>
                <w:sz w:val="16"/>
              </w:rPr>
              <w:t>principes de documentation</w:t>
            </w:r>
          </w:p>
          <w:p w14:paraId="52FE466A" w14:textId="77777777" w:rsidR="008D65C6" w:rsidRPr="00250F35" w:rsidRDefault="00F034FE" w:rsidP="00A7237E">
            <w:pPr>
              <w:pStyle w:val="Aufzhlungszeichen"/>
              <w:numPr>
                <w:ilvl w:val="0"/>
                <w:numId w:val="15"/>
              </w:numPr>
              <w:spacing w:before="0" w:after="0" w:line="240" w:lineRule="auto"/>
              <w:rPr>
                <w:sz w:val="16"/>
                <w:szCs w:val="16"/>
              </w:rPr>
            </w:pPr>
            <w:r>
              <w:rPr>
                <w:sz w:val="16"/>
              </w:rPr>
              <w:t>taille et complexité de l'établissement</w:t>
            </w:r>
          </w:p>
          <w:p w14:paraId="7FE040D2" w14:textId="388281AC" w:rsidR="00672DBF" w:rsidRPr="00250F35" w:rsidRDefault="00160E11" w:rsidP="00A7237E">
            <w:pPr>
              <w:pStyle w:val="Aufzhlungszeichen"/>
              <w:numPr>
                <w:ilvl w:val="0"/>
                <w:numId w:val="15"/>
              </w:numPr>
              <w:spacing w:before="0" w:after="0" w:line="240" w:lineRule="auto"/>
              <w:rPr>
                <w:sz w:val="16"/>
                <w:szCs w:val="16"/>
              </w:rPr>
            </w:pPr>
            <w:r>
              <w:rPr>
                <w:sz w:val="16"/>
              </w:rPr>
              <w:t>respect</w:t>
            </w:r>
            <w:r w:rsidR="00672DBF">
              <w:rPr>
                <w:sz w:val="16"/>
              </w:rPr>
              <w:t xml:space="preserve"> du principe </w:t>
            </w:r>
            <w:r w:rsidR="00EC1204">
              <w:rPr>
                <w:sz w:val="16"/>
              </w:rPr>
              <w:t>des 4 yeux</w:t>
            </w:r>
          </w:p>
          <w:p w14:paraId="5923C334" w14:textId="77777777" w:rsidR="008D65C6" w:rsidRPr="007846AC" w:rsidRDefault="00672DBF" w:rsidP="00A7237E">
            <w:pPr>
              <w:pStyle w:val="Aufzhlungszeichen"/>
              <w:numPr>
                <w:ilvl w:val="0"/>
                <w:numId w:val="15"/>
              </w:numPr>
              <w:spacing w:before="0" w:after="0" w:line="240" w:lineRule="auto"/>
            </w:pPr>
            <w:r w:rsidRPr="00670EAE">
              <w:rPr>
                <w:i/>
                <w:sz w:val="16"/>
              </w:rPr>
              <w:t>reporting</w:t>
            </w:r>
            <w:r>
              <w:rPr>
                <w:sz w:val="16"/>
              </w:rPr>
              <w:t xml:space="preserve"> (résultats, problématiques)</w:t>
            </w:r>
          </w:p>
          <w:p w14:paraId="4C04991A" w14:textId="77777777" w:rsidR="00A610D8" w:rsidRPr="007846AC" w:rsidRDefault="00A610D8" w:rsidP="00A7237E">
            <w:pPr>
              <w:pStyle w:val="Aufzhlungszeichen"/>
              <w:numPr>
                <w:ilvl w:val="0"/>
                <w:numId w:val="15"/>
              </w:numPr>
              <w:spacing w:before="0" w:after="0" w:line="240" w:lineRule="auto"/>
            </w:pPr>
            <w:r>
              <w:rPr>
                <w:sz w:val="16"/>
              </w:rPr>
              <w:lastRenderedPageBreak/>
              <w:t>processus d'autorisation.</w:t>
            </w:r>
          </w:p>
        </w:tc>
        <w:tc>
          <w:tcPr>
            <w:tcW w:w="3827" w:type="dxa"/>
            <w:shd w:val="clear" w:color="auto" w:fill="auto"/>
          </w:tcPr>
          <w:p w14:paraId="677253E8" w14:textId="3643F216" w:rsidR="008D65C6" w:rsidRPr="00250F35" w:rsidRDefault="00A610D8" w:rsidP="000D2234">
            <w:pPr>
              <w:pStyle w:val="Bullet"/>
              <w:numPr>
                <w:ilvl w:val="0"/>
                <w:numId w:val="0"/>
              </w:numPr>
              <w:spacing w:before="0" w:after="0"/>
              <w:ind w:left="34"/>
            </w:pPr>
            <w:r>
              <w:lastRenderedPageBreak/>
              <w:t xml:space="preserve">Sélectionner un échantillon de la documentation relative au SCI et </w:t>
            </w:r>
            <w:r w:rsidR="00164AF9">
              <w:t xml:space="preserve">évaluer </w:t>
            </w:r>
            <w:r>
              <w:t xml:space="preserve">si les directives établies par l'établissement au sujet de la documentation, de la prise en compte du principe </w:t>
            </w:r>
            <w:r w:rsidR="00EC1204">
              <w:t>des 4 yeux</w:t>
            </w:r>
            <w:r>
              <w:t xml:space="preserve">, du </w:t>
            </w:r>
            <w:r w:rsidRPr="00205684">
              <w:rPr>
                <w:i/>
              </w:rPr>
              <w:t>reporting</w:t>
            </w:r>
            <w:r>
              <w:t xml:space="preserve"> et du processus d'autorisation ont été respectées et si les contrôles définis ont été exécutés (efficacité de fonctionnement).</w:t>
            </w:r>
          </w:p>
        </w:tc>
        <w:tc>
          <w:tcPr>
            <w:tcW w:w="3686" w:type="dxa"/>
            <w:shd w:val="clear" w:color="auto" w:fill="auto"/>
          </w:tcPr>
          <w:p w14:paraId="2809E6D7" w14:textId="77777777" w:rsidR="008D65C6" w:rsidRPr="00250F35" w:rsidRDefault="008D65C6">
            <w:pPr>
              <w:spacing w:before="0" w:after="0" w:line="240" w:lineRule="auto"/>
              <w:rPr>
                <w:rFonts w:cs="Arial"/>
                <w:sz w:val="16"/>
                <w:szCs w:val="16"/>
              </w:rPr>
            </w:pPr>
          </w:p>
        </w:tc>
        <w:tc>
          <w:tcPr>
            <w:tcW w:w="992" w:type="dxa"/>
            <w:shd w:val="clear" w:color="auto" w:fill="auto"/>
          </w:tcPr>
          <w:p w14:paraId="1EE98DBD" w14:textId="77777777" w:rsidR="008D65C6" w:rsidRPr="003B1D91" w:rsidRDefault="008D65C6">
            <w:pPr>
              <w:spacing w:before="0" w:after="0" w:line="240" w:lineRule="auto"/>
              <w:rPr>
                <w:rFonts w:cs="Arial"/>
                <w:sz w:val="16"/>
                <w:szCs w:val="16"/>
              </w:rPr>
            </w:pPr>
          </w:p>
        </w:tc>
      </w:tr>
      <w:tr w:rsidR="00D97ED5" w:rsidRPr="003B1D91" w14:paraId="325DD9F5" w14:textId="77777777" w:rsidTr="008D65C6">
        <w:tc>
          <w:tcPr>
            <w:tcW w:w="531" w:type="dxa"/>
            <w:vMerge/>
            <w:shd w:val="clear" w:color="auto" w:fill="auto"/>
          </w:tcPr>
          <w:p w14:paraId="79104873" w14:textId="77777777" w:rsidR="00D97ED5" w:rsidRPr="003B1D91" w:rsidRDefault="00D97ED5">
            <w:pPr>
              <w:spacing w:before="0" w:after="0" w:line="240" w:lineRule="auto"/>
              <w:rPr>
                <w:rFonts w:cs="Arial"/>
                <w:sz w:val="16"/>
                <w:szCs w:val="16"/>
              </w:rPr>
            </w:pPr>
          </w:p>
        </w:tc>
        <w:tc>
          <w:tcPr>
            <w:tcW w:w="1596" w:type="dxa"/>
            <w:vMerge/>
            <w:shd w:val="clear" w:color="auto" w:fill="auto"/>
          </w:tcPr>
          <w:p w14:paraId="00B84A0F" w14:textId="77777777" w:rsidR="00D97ED5" w:rsidRPr="003B1D91" w:rsidRDefault="00D97ED5">
            <w:pPr>
              <w:spacing w:before="0" w:after="0" w:line="240" w:lineRule="auto"/>
              <w:rPr>
                <w:sz w:val="16"/>
                <w:szCs w:val="16"/>
              </w:rPr>
            </w:pPr>
          </w:p>
        </w:tc>
        <w:tc>
          <w:tcPr>
            <w:tcW w:w="3685" w:type="dxa"/>
            <w:shd w:val="clear" w:color="auto" w:fill="auto"/>
          </w:tcPr>
          <w:p w14:paraId="38FDDE38" w14:textId="4D0CEB52" w:rsidR="00D97ED5" w:rsidRPr="003B1D91" w:rsidRDefault="00D97ED5" w:rsidP="008D0803">
            <w:pPr>
              <w:pStyle w:val="Bullet"/>
              <w:numPr>
                <w:ilvl w:val="0"/>
                <w:numId w:val="0"/>
              </w:numPr>
              <w:spacing w:before="0" w:after="0"/>
            </w:pPr>
            <w:r>
              <w:t xml:space="preserve">Acquérir une compréhension du processus de mise à jour de la documentation relative au système de contrôle interne et </w:t>
            </w:r>
            <w:r w:rsidR="008D0803">
              <w:t xml:space="preserve">évaluer </w:t>
            </w:r>
            <w:r>
              <w:t>s'il est approprié pour identifier les changements et pour tenir à jour le système de contrôle interne (conception).</w:t>
            </w:r>
          </w:p>
        </w:tc>
        <w:tc>
          <w:tcPr>
            <w:tcW w:w="3827" w:type="dxa"/>
            <w:shd w:val="clear" w:color="auto" w:fill="auto"/>
          </w:tcPr>
          <w:p w14:paraId="7E42C9BB" w14:textId="7A10D41E" w:rsidR="00D97ED5" w:rsidRPr="003B1D91" w:rsidRDefault="00B27B16" w:rsidP="0082794A">
            <w:pPr>
              <w:pStyle w:val="Bullet"/>
              <w:numPr>
                <w:ilvl w:val="0"/>
                <w:numId w:val="0"/>
              </w:numPr>
              <w:spacing w:before="0" w:after="0"/>
              <w:ind w:left="34"/>
            </w:pPr>
            <w:r>
              <w:t xml:space="preserve">Sélectionner un échantillon de la documentation relative au SCI et </w:t>
            </w:r>
            <w:r w:rsidR="00164AF9">
              <w:t xml:space="preserve">évaluer </w:t>
            </w:r>
            <w:r>
              <w:t>si les directives établies par l'établissement concernant les processus de mise à jour et d'autorisation ont été respecté</w:t>
            </w:r>
            <w:r w:rsidR="00EE28BC">
              <w:t>e</w:t>
            </w:r>
            <w:r>
              <w:t>s et si les contrôles définis ont été exécutés (efficacité de fonctionnement).</w:t>
            </w:r>
          </w:p>
        </w:tc>
        <w:tc>
          <w:tcPr>
            <w:tcW w:w="3686" w:type="dxa"/>
            <w:shd w:val="clear" w:color="auto" w:fill="auto"/>
          </w:tcPr>
          <w:p w14:paraId="634209DC" w14:textId="77777777" w:rsidR="00D97ED5" w:rsidRPr="00250F35" w:rsidRDefault="00D97ED5">
            <w:pPr>
              <w:spacing w:before="0" w:after="0" w:line="240" w:lineRule="auto"/>
              <w:rPr>
                <w:rFonts w:cs="Arial"/>
                <w:sz w:val="16"/>
                <w:szCs w:val="16"/>
              </w:rPr>
            </w:pPr>
          </w:p>
        </w:tc>
        <w:tc>
          <w:tcPr>
            <w:tcW w:w="992" w:type="dxa"/>
            <w:shd w:val="clear" w:color="auto" w:fill="auto"/>
          </w:tcPr>
          <w:p w14:paraId="778131BB" w14:textId="77777777" w:rsidR="00D97ED5" w:rsidRPr="003B1D91" w:rsidRDefault="00D97ED5">
            <w:pPr>
              <w:spacing w:before="0" w:after="0" w:line="240" w:lineRule="auto"/>
              <w:rPr>
                <w:rFonts w:cs="Arial"/>
                <w:sz w:val="16"/>
                <w:szCs w:val="16"/>
              </w:rPr>
            </w:pPr>
          </w:p>
        </w:tc>
      </w:tr>
    </w:tbl>
    <w:p w14:paraId="557F4BC4" w14:textId="77777777" w:rsidR="00902075" w:rsidRPr="003B1D91" w:rsidRDefault="00902075" w:rsidP="003B1D91">
      <w:pPr>
        <w:spacing w:before="0" w:after="0" w:line="240" w:lineRule="auto"/>
        <w:jc w:val="center"/>
        <w:rPr>
          <w:rFonts w:cs="Arial"/>
        </w:rPr>
      </w:pPr>
    </w:p>
    <w:p w14:paraId="0F8A8E26" w14:textId="77777777" w:rsidR="00902075" w:rsidRPr="003B1D91" w:rsidRDefault="00902075" w:rsidP="003B1D91">
      <w:pPr>
        <w:spacing w:before="0" w:after="200"/>
        <w:rPr>
          <w:rFonts w:cs="Arial"/>
          <w:b/>
        </w:rPr>
      </w:pPr>
      <w:r>
        <w:br w:type="page"/>
      </w:r>
    </w:p>
    <w:p w14:paraId="517C0984" w14:textId="77777777" w:rsidR="00902075" w:rsidRPr="003B1D91" w:rsidRDefault="00902075" w:rsidP="003B1D91">
      <w:pPr>
        <w:spacing w:before="0" w:after="0" w:line="240" w:lineRule="auto"/>
        <w:rPr>
          <w:rFonts w:cs="Arial"/>
          <w:b/>
          <w:u w:val="single"/>
        </w:rPr>
      </w:pPr>
      <w:r>
        <w:rPr>
          <w:b/>
        </w:rPr>
        <w:lastRenderedPageBreak/>
        <w:t xml:space="preserve">Programme de travail – </w:t>
      </w:r>
      <w:r>
        <w:rPr>
          <w:b/>
          <w:u w:val="single"/>
        </w:rPr>
        <w:t>Organisation interne et système de contrôle interne – Mesures visant à limiter les conflits d'intérêts de façon adéquate</w:t>
      </w:r>
    </w:p>
    <w:p w14:paraId="1E85F242" w14:textId="77777777" w:rsidR="00902075" w:rsidRPr="003B1D91" w:rsidRDefault="00902075" w:rsidP="007C14FD">
      <w:pPr>
        <w:spacing w:before="0" w:after="0" w:line="240" w:lineRule="auto"/>
        <w:rPr>
          <w:rFonts w:cs="Arial"/>
          <w:b/>
          <w:u w:val="single"/>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596"/>
        <w:gridCol w:w="3685"/>
        <w:gridCol w:w="3827"/>
        <w:gridCol w:w="3686"/>
        <w:gridCol w:w="992"/>
      </w:tblGrid>
      <w:tr w:rsidR="00902075" w:rsidRPr="003B1D91" w14:paraId="72031A4A" w14:textId="77777777" w:rsidTr="00E72C82">
        <w:trPr>
          <w:tblHeader/>
        </w:trPr>
        <w:tc>
          <w:tcPr>
            <w:tcW w:w="531" w:type="dxa"/>
            <w:tcBorders>
              <w:bottom w:val="single" w:sz="4" w:space="0" w:color="auto"/>
            </w:tcBorders>
            <w:shd w:val="pct20" w:color="auto" w:fill="auto"/>
          </w:tcPr>
          <w:p w14:paraId="13AB97A2" w14:textId="77777777" w:rsidR="00902075" w:rsidRPr="003B1D91" w:rsidRDefault="00902075" w:rsidP="007C14FD">
            <w:pPr>
              <w:spacing w:before="0" w:after="0" w:line="240" w:lineRule="auto"/>
              <w:rPr>
                <w:rFonts w:cs="Arial"/>
                <w:b/>
                <w:sz w:val="16"/>
                <w:szCs w:val="16"/>
              </w:rPr>
            </w:pPr>
            <w:r>
              <w:rPr>
                <w:b/>
                <w:sz w:val="16"/>
              </w:rPr>
              <w:t>N°</w:t>
            </w:r>
          </w:p>
        </w:tc>
        <w:tc>
          <w:tcPr>
            <w:tcW w:w="1596" w:type="dxa"/>
            <w:tcBorders>
              <w:bottom w:val="single" w:sz="4" w:space="0" w:color="auto"/>
            </w:tcBorders>
            <w:shd w:val="pct20" w:color="auto" w:fill="auto"/>
          </w:tcPr>
          <w:p w14:paraId="38E4EA88" w14:textId="77777777" w:rsidR="00902075" w:rsidRPr="003B1D91" w:rsidRDefault="00902075" w:rsidP="00110A2E">
            <w:pPr>
              <w:spacing w:before="0" w:after="0" w:line="240" w:lineRule="auto"/>
              <w:rPr>
                <w:rFonts w:cs="Arial"/>
                <w:b/>
                <w:sz w:val="16"/>
                <w:szCs w:val="16"/>
              </w:rPr>
            </w:pPr>
            <w:r>
              <w:rPr>
                <w:b/>
                <w:sz w:val="16"/>
              </w:rPr>
              <w:t>Thème :</w:t>
            </w:r>
          </w:p>
        </w:tc>
        <w:tc>
          <w:tcPr>
            <w:tcW w:w="3685" w:type="dxa"/>
            <w:tcBorders>
              <w:bottom w:val="single" w:sz="4" w:space="0" w:color="auto"/>
            </w:tcBorders>
            <w:shd w:val="pct20" w:color="auto" w:fill="auto"/>
          </w:tcPr>
          <w:p w14:paraId="41064497" w14:textId="7974215A" w:rsidR="00902075" w:rsidRPr="003B1D91" w:rsidRDefault="00902075">
            <w:pPr>
              <w:spacing w:before="0" w:after="0" w:line="240" w:lineRule="auto"/>
              <w:rPr>
                <w:rFonts w:cs="Arial"/>
                <w:b/>
                <w:sz w:val="16"/>
                <w:szCs w:val="16"/>
              </w:rPr>
            </w:pPr>
            <w:r>
              <w:rPr>
                <w:b/>
                <w:sz w:val="16"/>
              </w:rPr>
              <w:t>Procédures pour l'étendue d'audit « revue critique » :</w:t>
            </w:r>
          </w:p>
        </w:tc>
        <w:tc>
          <w:tcPr>
            <w:tcW w:w="3827" w:type="dxa"/>
            <w:tcBorders>
              <w:bottom w:val="single" w:sz="4" w:space="0" w:color="auto"/>
            </w:tcBorders>
            <w:shd w:val="pct20" w:color="auto" w:fill="auto"/>
          </w:tcPr>
          <w:p w14:paraId="28821EE3" w14:textId="773061D8" w:rsidR="00902075" w:rsidRPr="003B1D91" w:rsidRDefault="00902075">
            <w:pPr>
              <w:spacing w:before="0" w:after="0" w:line="240" w:lineRule="auto"/>
              <w:rPr>
                <w:rFonts w:cs="Arial"/>
                <w:b/>
                <w:sz w:val="16"/>
                <w:szCs w:val="16"/>
              </w:rPr>
            </w:pPr>
            <w:r>
              <w:rPr>
                <w:b/>
                <w:sz w:val="16"/>
              </w:rPr>
              <w:t xml:space="preserve">Procédures </w:t>
            </w:r>
            <w:r>
              <w:rPr>
                <w:b/>
                <w:sz w:val="16"/>
                <w:u w:val="single"/>
              </w:rPr>
              <w:t>supplémentaires</w:t>
            </w:r>
            <w:r>
              <w:rPr>
                <w:b/>
                <w:sz w:val="16"/>
              </w:rPr>
              <w:t xml:space="preserve"> pour l'étendue d'audit « audit » :</w:t>
            </w:r>
          </w:p>
        </w:tc>
        <w:tc>
          <w:tcPr>
            <w:tcW w:w="3686" w:type="dxa"/>
            <w:tcBorders>
              <w:bottom w:val="single" w:sz="4" w:space="0" w:color="auto"/>
            </w:tcBorders>
            <w:shd w:val="pct20" w:color="auto" w:fill="auto"/>
          </w:tcPr>
          <w:p w14:paraId="22E7AFA0" w14:textId="77777777" w:rsidR="00902075" w:rsidRPr="003B1D91" w:rsidRDefault="0090547A">
            <w:pPr>
              <w:spacing w:before="0" w:after="0" w:line="240" w:lineRule="auto"/>
              <w:rPr>
                <w:rFonts w:cs="Arial"/>
                <w:b/>
                <w:sz w:val="16"/>
                <w:szCs w:val="16"/>
              </w:rPr>
            </w:pPr>
            <w:r>
              <w:rPr>
                <w:b/>
                <w:sz w:val="16"/>
              </w:rPr>
              <w:t>Procédures mises en œuvre / Constatations</w:t>
            </w:r>
          </w:p>
        </w:tc>
        <w:tc>
          <w:tcPr>
            <w:tcW w:w="992" w:type="dxa"/>
            <w:tcBorders>
              <w:bottom w:val="single" w:sz="4" w:space="0" w:color="auto"/>
            </w:tcBorders>
            <w:shd w:val="pct20" w:color="auto" w:fill="auto"/>
          </w:tcPr>
          <w:p w14:paraId="2D4959B4" w14:textId="77777777" w:rsidR="00902075" w:rsidRPr="003B1D91" w:rsidRDefault="00902075">
            <w:pPr>
              <w:spacing w:before="0" w:after="0" w:line="240" w:lineRule="auto"/>
              <w:rPr>
                <w:rFonts w:cs="Arial"/>
                <w:b/>
                <w:sz w:val="16"/>
                <w:szCs w:val="16"/>
              </w:rPr>
            </w:pPr>
            <w:r>
              <w:rPr>
                <w:b/>
                <w:sz w:val="16"/>
              </w:rPr>
              <w:t>Réf. doc. de travail</w:t>
            </w:r>
          </w:p>
        </w:tc>
      </w:tr>
      <w:tr w:rsidR="00902075" w:rsidRPr="0020088C" w14:paraId="561E491A" w14:textId="77777777" w:rsidTr="00E72C82">
        <w:tc>
          <w:tcPr>
            <w:tcW w:w="14317" w:type="dxa"/>
            <w:gridSpan w:val="6"/>
            <w:shd w:val="pct10" w:color="auto" w:fill="auto"/>
          </w:tcPr>
          <w:p w14:paraId="0ED9D71E" w14:textId="3F7CE10C" w:rsidR="00902075" w:rsidRPr="003B1D91" w:rsidRDefault="00902075" w:rsidP="006657CA">
            <w:pPr>
              <w:spacing w:before="0" w:after="0" w:line="240" w:lineRule="auto"/>
              <w:rPr>
                <w:rFonts w:cs="Arial"/>
                <w:i/>
                <w:sz w:val="16"/>
                <w:szCs w:val="16"/>
              </w:rPr>
            </w:pPr>
          </w:p>
        </w:tc>
      </w:tr>
      <w:tr w:rsidR="00755512" w:rsidRPr="003B1D91" w14:paraId="1DCFBCAB" w14:textId="77777777" w:rsidTr="008D65C6">
        <w:tc>
          <w:tcPr>
            <w:tcW w:w="531" w:type="dxa"/>
            <w:vMerge w:val="restart"/>
            <w:shd w:val="clear" w:color="auto" w:fill="auto"/>
          </w:tcPr>
          <w:p w14:paraId="62E754EB" w14:textId="77777777" w:rsidR="00755512" w:rsidRPr="003B1D91" w:rsidRDefault="00755512" w:rsidP="003B1D91">
            <w:pPr>
              <w:spacing w:before="0" w:after="0" w:line="240" w:lineRule="auto"/>
              <w:rPr>
                <w:rFonts w:cs="Arial"/>
                <w:sz w:val="16"/>
                <w:szCs w:val="16"/>
              </w:rPr>
            </w:pPr>
          </w:p>
        </w:tc>
        <w:tc>
          <w:tcPr>
            <w:tcW w:w="1596" w:type="dxa"/>
            <w:vMerge w:val="restart"/>
            <w:shd w:val="clear" w:color="auto" w:fill="auto"/>
          </w:tcPr>
          <w:p w14:paraId="5FB1997B" w14:textId="77777777" w:rsidR="00755512" w:rsidRPr="007C14FD" w:rsidRDefault="00755512" w:rsidP="003B1D91">
            <w:pPr>
              <w:spacing w:before="0" w:after="0" w:line="240" w:lineRule="auto"/>
              <w:rPr>
                <w:rFonts w:cs="Arial"/>
                <w:b/>
                <w:sz w:val="16"/>
                <w:szCs w:val="16"/>
              </w:rPr>
            </w:pPr>
            <w:r>
              <w:rPr>
                <w:b/>
                <w:sz w:val="16"/>
              </w:rPr>
              <w:t>Mesures visant à limiter les conflits d'intérêts de façon adéquate</w:t>
            </w:r>
          </w:p>
        </w:tc>
        <w:tc>
          <w:tcPr>
            <w:tcW w:w="3685" w:type="dxa"/>
            <w:shd w:val="clear" w:color="auto" w:fill="auto"/>
          </w:tcPr>
          <w:p w14:paraId="3B59E2EB" w14:textId="79FD2C4D" w:rsidR="00755512" w:rsidRPr="007C14FD" w:rsidRDefault="00EC1204" w:rsidP="00D31CCB">
            <w:pPr>
              <w:pStyle w:val="Bullet"/>
              <w:numPr>
                <w:ilvl w:val="0"/>
                <w:numId w:val="0"/>
              </w:numPr>
              <w:spacing w:before="0" w:after="0"/>
              <w:rPr>
                <w:i/>
              </w:rPr>
            </w:pPr>
            <w:r>
              <w:rPr>
                <w:i/>
              </w:rPr>
              <w:t xml:space="preserve">Evaluer </w:t>
            </w:r>
            <w:r w:rsidR="00755512">
              <w:rPr>
                <w:i/>
              </w:rPr>
              <w:t xml:space="preserve">si l'organisation interne a été conçue de manière </w:t>
            </w:r>
            <w:r w:rsidR="00D31CCB">
              <w:rPr>
                <w:i/>
              </w:rPr>
              <w:t xml:space="preserve">afin de </w:t>
            </w:r>
            <w:r w:rsidR="00755512">
              <w:rPr>
                <w:i/>
              </w:rPr>
              <w:t xml:space="preserve">limiter les conflits d'intérêts de façon adéquate </w:t>
            </w:r>
            <w:r w:rsidR="009E217A">
              <w:rPr>
                <w:i/>
              </w:rPr>
              <w:t>compte tenu de la taille de l’établissement ainsi que de la complexité de son activité et de son organisation</w:t>
            </w:r>
            <w:r w:rsidR="00755512">
              <w:rPr>
                <w:i/>
              </w:rPr>
              <w:t>, notamment :</w:t>
            </w:r>
          </w:p>
        </w:tc>
        <w:tc>
          <w:tcPr>
            <w:tcW w:w="3827" w:type="dxa"/>
            <w:shd w:val="clear" w:color="auto" w:fill="auto"/>
          </w:tcPr>
          <w:p w14:paraId="0263260B" w14:textId="162687E5" w:rsidR="00755512" w:rsidRPr="00110A2E" w:rsidRDefault="00755512" w:rsidP="008D0803">
            <w:pPr>
              <w:pStyle w:val="Bullet"/>
              <w:numPr>
                <w:ilvl w:val="0"/>
                <w:numId w:val="0"/>
              </w:numPr>
              <w:spacing w:before="0" w:after="0"/>
              <w:ind w:left="34"/>
              <w:rPr>
                <w:i/>
              </w:rPr>
            </w:pPr>
            <w:r>
              <w:t xml:space="preserve">Se procurer </w:t>
            </w:r>
            <w:r w:rsidR="00267C2C">
              <w:t>des documents</w:t>
            </w:r>
            <w:r>
              <w:t xml:space="preserve"> sur les déficiences </w:t>
            </w:r>
            <w:r w:rsidR="00267C2C">
              <w:t xml:space="preserve">essentielles </w:t>
            </w:r>
            <w:r>
              <w:t>identifiées (fraude due au</w:t>
            </w:r>
            <w:r w:rsidR="00670EAE">
              <w:t xml:space="preserve"> contournement des contrôles, par</w:t>
            </w:r>
            <w:r>
              <w:t xml:space="preserve"> ex.) et </w:t>
            </w:r>
            <w:r w:rsidR="008D0803">
              <w:t xml:space="preserve">évaluer </w:t>
            </w:r>
            <w:r>
              <w:t>la façon dont l'établissement a traité ces déficiences (</w:t>
            </w:r>
            <w:r w:rsidRPr="00670EAE">
              <w:rPr>
                <w:i/>
              </w:rPr>
              <w:t>reporting</w:t>
            </w:r>
            <w:r>
              <w:t>, solutions apportées, etc.).</w:t>
            </w:r>
          </w:p>
        </w:tc>
        <w:tc>
          <w:tcPr>
            <w:tcW w:w="3686" w:type="dxa"/>
            <w:shd w:val="clear" w:color="auto" w:fill="auto"/>
          </w:tcPr>
          <w:p w14:paraId="30B73137" w14:textId="77777777" w:rsidR="00755512" w:rsidRPr="00250F35" w:rsidRDefault="00755512" w:rsidP="007C14FD">
            <w:pPr>
              <w:spacing w:before="0" w:after="0" w:line="240" w:lineRule="auto"/>
              <w:rPr>
                <w:rFonts w:cs="Arial"/>
                <w:sz w:val="16"/>
                <w:szCs w:val="16"/>
              </w:rPr>
            </w:pPr>
          </w:p>
        </w:tc>
        <w:tc>
          <w:tcPr>
            <w:tcW w:w="992" w:type="dxa"/>
            <w:shd w:val="clear" w:color="auto" w:fill="auto"/>
          </w:tcPr>
          <w:p w14:paraId="7EE7CDD1" w14:textId="77777777" w:rsidR="00755512" w:rsidRPr="003B1D91" w:rsidRDefault="00755512" w:rsidP="00110A2E">
            <w:pPr>
              <w:spacing w:before="0" w:after="0" w:line="240" w:lineRule="auto"/>
              <w:rPr>
                <w:rFonts w:cs="Arial"/>
                <w:sz w:val="16"/>
                <w:szCs w:val="16"/>
              </w:rPr>
            </w:pPr>
          </w:p>
        </w:tc>
      </w:tr>
      <w:tr w:rsidR="00755512" w:rsidRPr="003B1D91" w14:paraId="2483286A" w14:textId="77777777" w:rsidTr="008D65C6">
        <w:tc>
          <w:tcPr>
            <w:tcW w:w="531" w:type="dxa"/>
            <w:vMerge/>
            <w:shd w:val="clear" w:color="auto" w:fill="auto"/>
          </w:tcPr>
          <w:p w14:paraId="4585BBC5" w14:textId="77777777" w:rsidR="00755512" w:rsidRPr="003B1D91" w:rsidRDefault="00755512">
            <w:pPr>
              <w:spacing w:before="0" w:after="0" w:line="240" w:lineRule="auto"/>
              <w:rPr>
                <w:rFonts w:cs="Arial"/>
                <w:sz w:val="16"/>
                <w:szCs w:val="16"/>
              </w:rPr>
            </w:pPr>
          </w:p>
        </w:tc>
        <w:tc>
          <w:tcPr>
            <w:tcW w:w="1596" w:type="dxa"/>
            <w:vMerge/>
            <w:shd w:val="clear" w:color="auto" w:fill="auto"/>
          </w:tcPr>
          <w:p w14:paraId="368151A1" w14:textId="77777777" w:rsidR="00755512" w:rsidRPr="003B1D91" w:rsidRDefault="00755512">
            <w:pPr>
              <w:spacing w:before="0" w:after="0" w:line="240" w:lineRule="auto"/>
              <w:rPr>
                <w:rFonts w:cs="Arial"/>
                <w:b/>
                <w:sz w:val="16"/>
                <w:szCs w:val="16"/>
              </w:rPr>
            </w:pPr>
          </w:p>
        </w:tc>
        <w:tc>
          <w:tcPr>
            <w:tcW w:w="3685" w:type="dxa"/>
            <w:shd w:val="clear" w:color="auto" w:fill="auto"/>
          </w:tcPr>
          <w:p w14:paraId="1A2557E5" w14:textId="1592A6EE" w:rsidR="00755512" w:rsidRPr="003B1D91" w:rsidRDefault="00EC1204" w:rsidP="00EC1204">
            <w:pPr>
              <w:pStyle w:val="Bullet"/>
              <w:numPr>
                <w:ilvl w:val="0"/>
                <w:numId w:val="0"/>
              </w:numPr>
              <w:spacing w:before="0" w:after="0"/>
            </w:pPr>
            <w:r>
              <w:t xml:space="preserve">Evaluer </w:t>
            </w:r>
            <w:r w:rsidR="00755512">
              <w:t xml:space="preserve">si les lignes directrices et les directives internes de l'établissement donnent des </w:t>
            </w:r>
            <w:r>
              <w:t xml:space="preserve">instructions </w:t>
            </w:r>
            <w:r w:rsidR="00755512">
              <w:t>sur la façon d'éviter et de gérer les conflits d'intérêts.</w:t>
            </w:r>
          </w:p>
        </w:tc>
        <w:tc>
          <w:tcPr>
            <w:tcW w:w="3827" w:type="dxa"/>
            <w:shd w:val="clear" w:color="auto" w:fill="auto"/>
          </w:tcPr>
          <w:p w14:paraId="25A9ADD5" w14:textId="77777777" w:rsidR="00755512" w:rsidRPr="003B1D91" w:rsidRDefault="00755512">
            <w:pPr>
              <w:pStyle w:val="Bullet"/>
              <w:numPr>
                <w:ilvl w:val="0"/>
                <w:numId w:val="0"/>
              </w:numPr>
              <w:spacing w:before="0" w:after="0"/>
              <w:ind w:left="34"/>
            </w:pPr>
          </w:p>
        </w:tc>
        <w:tc>
          <w:tcPr>
            <w:tcW w:w="3686" w:type="dxa"/>
            <w:shd w:val="clear" w:color="auto" w:fill="auto"/>
          </w:tcPr>
          <w:p w14:paraId="797E7C59" w14:textId="77777777" w:rsidR="00755512" w:rsidRPr="00250F35" w:rsidRDefault="00755512">
            <w:pPr>
              <w:spacing w:before="0" w:after="0" w:line="240" w:lineRule="auto"/>
              <w:rPr>
                <w:rFonts w:cs="Arial"/>
                <w:sz w:val="16"/>
                <w:szCs w:val="16"/>
              </w:rPr>
            </w:pPr>
          </w:p>
        </w:tc>
        <w:tc>
          <w:tcPr>
            <w:tcW w:w="992" w:type="dxa"/>
            <w:shd w:val="clear" w:color="auto" w:fill="auto"/>
          </w:tcPr>
          <w:p w14:paraId="0475567A" w14:textId="77777777" w:rsidR="00755512" w:rsidRPr="003B1D91" w:rsidRDefault="00755512">
            <w:pPr>
              <w:spacing w:before="0" w:after="0" w:line="240" w:lineRule="auto"/>
              <w:rPr>
                <w:rFonts w:cs="Arial"/>
                <w:sz w:val="16"/>
                <w:szCs w:val="16"/>
              </w:rPr>
            </w:pPr>
          </w:p>
        </w:tc>
      </w:tr>
      <w:tr w:rsidR="00755512" w:rsidRPr="003B1D91" w14:paraId="319EDBDF" w14:textId="77777777" w:rsidTr="008D65C6">
        <w:tc>
          <w:tcPr>
            <w:tcW w:w="531" w:type="dxa"/>
            <w:vMerge/>
            <w:shd w:val="clear" w:color="auto" w:fill="auto"/>
          </w:tcPr>
          <w:p w14:paraId="56B236C9" w14:textId="77777777" w:rsidR="00755512" w:rsidRPr="003B1D91" w:rsidRDefault="00755512">
            <w:pPr>
              <w:spacing w:before="0" w:after="0" w:line="240" w:lineRule="auto"/>
              <w:rPr>
                <w:rFonts w:cs="Arial"/>
                <w:sz w:val="16"/>
                <w:szCs w:val="16"/>
              </w:rPr>
            </w:pPr>
          </w:p>
        </w:tc>
        <w:tc>
          <w:tcPr>
            <w:tcW w:w="1596" w:type="dxa"/>
            <w:vMerge/>
            <w:shd w:val="clear" w:color="auto" w:fill="auto"/>
          </w:tcPr>
          <w:p w14:paraId="0DEC936A" w14:textId="77777777" w:rsidR="00755512" w:rsidRPr="003B1D91" w:rsidRDefault="00755512">
            <w:pPr>
              <w:spacing w:before="0" w:after="0" w:line="240" w:lineRule="auto"/>
              <w:rPr>
                <w:rFonts w:cs="Arial"/>
                <w:b/>
                <w:sz w:val="16"/>
                <w:szCs w:val="16"/>
              </w:rPr>
            </w:pPr>
          </w:p>
        </w:tc>
        <w:tc>
          <w:tcPr>
            <w:tcW w:w="3685" w:type="dxa"/>
            <w:shd w:val="clear" w:color="auto" w:fill="auto"/>
          </w:tcPr>
          <w:p w14:paraId="47E00D8B" w14:textId="546052F8" w:rsidR="007B039A" w:rsidRPr="000D2234" w:rsidRDefault="00EC1204">
            <w:pPr>
              <w:spacing w:before="0" w:after="0" w:line="240" w:lineRule="auto"/>
              <w:rPr>
                <w:rFonts w:cs="Arial"/>
                <w:sz w:val="16"/>
                <w:szCs w:val="16"/>
              </w:rPr>
            </w:pPr>
            <w:r w:rsidRPr="000D2234">
              <w:rPr>
                <w:sz w:val="16"/>
              </w:rPr>
              <w:t xml:space="preserve">Evaluer </w:t>
            </w:r>
            <w:r w:rsidR="00755512" w:rsidRPr="000D2234">
              <w:rPr>
                <w:sz w:val="16"/>
              </w:rPr>
              <w:t xml:space="preserve">si </w:t>
            </w:r>
            <w:r w:rsidR="00432FB6">
              <w:rPr>
                <w:sz w:val="16"/>
              </w:rPr>
              <w:t xml:space="preserve">l'organe responsable de la haute direction </w:t>
            </w:r>
            <w:r w:rsidR="008D0803">
              <w:rPr>
                <w:sz w:val="16"/>
              </w:rPr>
              <w:t>s’assure</w:t>
            </w:r>
            <w:r w:rsidR="00755512" w:rsidRPr="000D2234">
              <w:rPr>
                <w:sz w:val="16"/>
              </w:rPr>
              <w:t xml:space="preserve"> que la gestion des conflits d'intérêts soit réglée (Circ.-FINMA </w:t>
            </w:r>
            <w:r w:rsidR="00432FB6">
              <w:rPr>
                <w:sz w:val="16"/>
              </w:rPr>
              <w:t>17/1</w:t>
            </w:r>
            <w:r w:rsidR="00755512" w:rsidRPr="000D2234">
              <w:rPr>
                <w:sz w:val="16"/>
              </w:rPr>
              <w:t xml:space="preserve">, Cm </w:t>
            </w:r>
            <w:r w:rsidR="00432FB6">
              <w:rPr>
                <w:sz w:val="16"/>
              </w:rPr>
              <w:t>29</w:t>
            </w:r>
            <w:r w:rsidR="00755512" w:rsidRPr="000D2234">
              <w:rPr>
                <w:sz w:val="16"/>
              </w:rPr>
              <w:t xml:space="preserve">). </w:t>
            </w:r>
          </w:p>
          <w:p w14:paraId="797464A2" w14:textId="3B39C5B8" w:rsidR="00755512" w:rsidRPr="000D2234" w:rsidRDefault="00755512" w:rsidP="00164AF9">
            <w:pPr>
              <w:spacing w:before="0" w:after="0" w:line="240" w:lineRule="auto"/>
            </w:pPr>
            <w:r w:rsidRPr="000D2234">
              <w:rPr>
                <w:sz w:val="16"/>
              </w:rPr>
              <w:t xml:space="preserve">Lorsque des conflits d'intérêts ne peuvent être évités, </w:t>
            </w:r>
            <w:r w:rsidR="00164AF9" w:rsidRPr="000D2234">
              <w:rPr>
                <w:sz w:val="16"/>
              </w:rPr>
              <w:t xml:space="preserve">évaluer </w:t>
            </w:r>
            <w:r w:rsidRPr="000D2234">
              <w:rPr>
                <w:sz w:val="16"/>
              </w:rPr>
              <w:t>si l'établissement a pris des mesures afin de les gérer correctement.</w:t>
            </w:r>
          </w:p>
        </w:tc>
        <w:tc>
          <w:tcPr>
            <w:tcW w:w="3827" w:type="dxa"/>
            <w:shd w:val="clear" w:color="auto" w:fill="auto"/>
          </w:tcPr>
          <w:p w14:paraId="0145A493" w14:textId="5F38095F" w:rsidR="00755512" w:rsidRPr="003B1D91" w:rsidRDefault="00282AF6" w:rsidP="00164AF9">
            <w:pPr>
              <w:pStyle w:val="Bullet"/>
              <w:numPr>
                <w:ilvl w:val="0"/>
                <w:numId w:val="0"/>
              </w:numPr>
              <w:spacing w:before="0" w:after="0"/>
              <w:ind w:left="34"/>
            </w:pPr>
            <w:r>
              <w:t xml:space="preserve">Enquêter afin </w:t>
            </w:r>
            <w:r w:rsidR="00164AF9">
              <w:t>d’évaluer</w:t>
            </w:r>
            <w:r>
              <w:t xml:space="preserve"> si des conflits d'intérêts n'ont pu être évités et évaluer si les mesures prises sont/ont été appropriées, sur la base d'un échantillon.</w:t>
            </w:r>
          </w:p>
        </w:tc>
        <w:tc>
          <w:tcPr>
            <w:tcW w:w="3686" w:type="dxa"/>
            <w:shd w:val="clear" w:color="auto" w:fill="auto"/>
          </w:tcPr>
          <w:p w14:paraId="67C7497B" w14:textId="77777777" w:rsidR="00755512" w:rsidRPr="00250F35" w:rsidRDefault="00755512">
            <w:pPr>
              <w:spacing w:before="0" w:after="0" w:line="240" w:lineRule="auto"/>
              <w:rPr>
                <w:rFonts w:cs="Arial"/>
                <w:sz w:val="16"/>
                <w:szCs w:val="16"/>
              </w:rPr>
            </w:pPr>
          </w:p>
        </w:tc>
        <w:tc>
          <w:tcPr>
            <w:tcW w:w="992" w:type="dxa"/>
            <w:shd w:val="clear" w:color="auto" w:fill="auto"/>
          </w:tcPr>
          <w:p w14:paraId="635AE8B9" w14:textId="77777777" w:rsidR="00755512" w:rsidRPr="003B1D91" w:rsidRDefault="00755512">
            <w:pPr>
              <w:spacing w:before="0" w:after="0" w:line="240" w:lineRule="auto"/>
              <w:rPr>
                <w:rFonts w:cs="Arial"/>
                <w:sz w:val="16"/>
                <w:szCs w:val="16"/>
              </w:rPr>
            </w:pPr>
          </w:p>
        </w:tc>
      </w:tr>
      <w:tr w:rsidR="007C14FD" w:rsidRPr="003B1D91" w14:paraId="208997C0" w14:textId="77777777" w:rsidTr="008D65C6">
        <w:tc>
          <w:tcPr>
            <w:tcW w:w="531" w:type="dxa"/>
            <w:vMerge/>
            <w:shd w:val="clear" w:color="auto" w:fill="auto"/>
          </w:tcPr>
          <w:p w14:paraId="3665CB9C" w14:textId="77777777" w:rsidR="007C14FD" w:rsidRPr="003B1D91" w:rsidRDefault="007C14FD" w:rsidP="003B1D91">
            <w:pPr>
              <w:spacing w:before="0" w:after="0" w:line="240" w:lineRule="auto"/>
              <w:rPr>
                <w:rFonts w:cs="Arial"/>
                <w:sz w:val="16"/>
                <w:szCs w:val="16"/>
              </w:rPr>
            </w:pPr>
          </w:p>
        </w:tc>
        <w:tc>
          <w:tcPr>
            <w:tcW w:w="1596" w:type="dxa"/>
            <w:vMerge/>
            <w:shd w:val="clear" w:color="auto" w:fill="auto"/>
          </w:tcPr>
          <w:p w14:paraId="7A40F217" w14:textId="77777777" w:rsidR="007C14FD" w:rsidRPr="003B1D91" w:rsidRDefault="007C14FD" w:rsidP="003B1D91">
            <w:pPr>
              <w:spacing w:before="0" w:after="0" w:line="240" w:lineRule="auto"/>
              <w:rPr>
                <w:rFonts w:cs="Arial"/>
                <w:b/>
                <w:sz w:val="16"/>
                <w:szCs w:val="16"/>
              </w:rPr>
            </w:pPr>
          </w:p>
        </w:tc>
        <w:tc>
          <w:tcPr>
            <w:tcW w:w="3685" w:type="dxa"/>
            <w:shd w:val="clear" w:color="auto" w:fill="auto"/>
          </w:tcPr>
          <w:p w14:paraId="28945511" w14:textId="201854E3" w:rsidR="007C14FD" w:rsidRPr="000D2234" w:rsidRDefault="00EC1204" w:rsidP="008B7105">
            <w:pPr>
              <w:spacing w:before="0" w:after="0" w:line="240" w:lineRule="auto"/>
              <w:rPr>
                <w:rFonts w:cs="Arial"/>
                <w:sz w:val="16"/>
                <w:szCs w:val="16"/>
              </w:rPr>
            </w:pPr>
            <w:r w:rsidRPr="000D2234">
              <w:rPr>
                <w:sz w:val="16"/>
              </w:rPr>
              <w:t xml:space="preserve">Evaluer </w:t>
            </w:r>
            <w:r w:rsidR="007C14FD" w:rsidRPr="000D2234">
              <w:rPr>
                <w:sz w:val="16"/>
              </w:rPr>
              <w:t xml:space="preserve">si </w:t>
            </w:r>
            <w:r w:rsidR="00432FB6">
              <w:rPr>
                <w:sz w:val="16"/>
              </w:rPr>
              <w:t>l'organe responsable de la haute direction</w:t>
            </w:r>
            <w:r w:rsidR="002313AF">
              <w:rPr>
                <w:sz w:val="16"/>
              </w:rPr>
              <w:t xml:space="preserve"> </w:t>
            </w:r>
            <w:r w:rsidR="007C14FD" w:rsidRPr="000D2234">
              <w:rPr>
                <w:sz w:val="16"/>
              </w:rPr>
              <w:t xml:space="preserve">veille à ce que la pression éventuellement exercée sur les collaborateurs de tout échelon hiérarchique pour la réalisation d’objectifs ne puisse pas conduire à contourner les mécanismes de contrôle. </w:t>
            </w:r>
            <w:r w:rsidR="00432FB6">
              <w:rPr>
                <w:sz w:val="16"/>
              </w:rPr>
              <w:t>L'organe responsable de la haute direction</w:t>
            </w:r>
            <w:r w:rsidR="002313AF">
              <w:rPr>
                <w:sz w:val="16"/>
              </w:rPr>
              <w:t xml:space="preserve"> </w:t>
            </w:r>
            <w:r w:rsidR="007C14FD" w:rsidRPr="000D2234">
              <w:rPr>
                <w:sz w:val="16"/>
              </w:rPr>
              <w:t>fait en sorte que le</w:t>
            </w:r>
            <w:r w:rsidR="00432FB6">
              <w:rPr>
                <w:sz w:val="16"/>
              </w:rPr>
              <w:t>s</w:t>
            </w:r>
            <w:r w:rsidR="007C14FD" w:rsidRPr="000D2234">
              <w:rPr>
                <w:sz w:val="16"/>
              </w:rPr>
              <w:t xml:space="preserve"> système</w:t>
            </w:r>
            <w:r w:rsidR="00432FB6">
              <w:rPr>
                <w:sz w:val="16"/>
              </w:rPr>
              <w:t>s</w:t>
            </w:r>
            <w:r w:rsidR="007C14FD" w:rsidRPr="000D2234">
              <w:rPr>
                <w:sz w:val="16"/>
              </w:rPr>
              <w:t xml:space="preserve"> de rémunération</w:t>
            </w:r>
            <w:r w:rsidR="00432FB6">
              <w:rPr>
                <w:sz w:val="16"/>
              </w:rPr>
              <w:t>s</w:t>
            </w:r>
            <w:r w:rsidR="007C14FD" w:rsidRPr="000D2234">
              <w:rPr>
                <w:sz w:val="16"/>
              </w:rPr>
              <w:t xml:space="preserve"> ne crée</w:t>
            </w:r>
            <w:r w:rsidR="00432FB6">
              <w:rPr>
                <w:sz w:val="16"/>
              </w:rPr>
              <w:t>nt</w:t>
            </w:r>
            <w:r w:rsidR="007C14FD" w:rsidRPr="000D2234">
              <w:rPr>
                <w:sz w:val="16"/>
              </w:rPr>
              <w:t xml:space="preserve"> </w:t>
            </w:r>
            <w:r w:rsidR="00432FB6">
              <w:rPr>
                <w:sz w:val="16"/>
              </w:rPr>
              <w:t xml:space="preserve">pas d'incitations </w:t>
            </w:r>
            <w:r w:rsidR="008B7105">
              <w:rPr>
                <w:sz w:val="16"/>
              </w:rPr>
              <w:t>en matière de</w:t>
            </w:r>
            <w:r w:rsidR="00432FB6">
              <w:rPr>
                <w:sz w:val="16"/>
              </w:rPr>
              <w:t xml:space="preserve"> conflits d'intérêts ou </w:t>
            </w:r>
            <w:r w:rsidR="008B7105">
              <w:rPr>
                <w:sz w:val="16"/>
              </w:rPr>
              <w:t>au</w:t>
            </w:r>
            <w:r w:rsidR="00432FB6">
              <w:rPr>
                <w:sz w:val="16"/>
              </w:rPr>
              <w:t xml:space="preserve"> </w:t>
            </w:r>
            <w:r w:rsidR="007C14FD" w:rsidRPr="000D2234">
              <w:rPr>
                <w:sz w:val="16"/>
              </w:rPr>
              <w:t xml:space="preserve">non-respect des mécanismes de contrôle (Circ.-FINMA </w:t>
            </w:r>
            <w:r w:rsidR="00432FB6">
              <w:rPr>
                <w:sz w:val="16"/>
              </w:rPr>
              <w:t>17/1</w:t>
            </w:r>
            <w:r w:rsidR="007C14FD" w:rsidRPr="000D2234">
              <w:rPr>
                <w:sz w:val="16"/>
              </w:rPr>
              <w:t xml:space="preserve">, Cm </w:t>
            </w:r>
            <w:r w:rsidR="00267C2C">
              <w:rPr>
                <w:sz w:val="16"/>
              </w:rPr>
              <w:t xml:space="preserve">13 &amp; </w:t>
            </w:r>
            <w:r w:rsidR="00432FB6">
              <w:rPr>
                <w:sz w:val="16"/>
              </w:rPr>
              <w:t>6</w:t>
            </w:r>
            <w:r w:rsidR="007C14FD" w:rsidRPr="000D2234">
              <w:rPr>
                <w:sz w:val="16"/>
              </w:rPr>
              <w:t>3).</w:t>
            </w:r>
          </w:p>
        </w:tc>
        <w:tc>
          <w:tcPr>
            <w:tcW w:w="3827" w:type="dxa"/>
            <w:shd w:val="clear" w:color="auto" w:fill="auto"/>
          </w:tcPr>
          <w:p w14:paraId="5D9038A1" w14:textId="5326570D" w:rsidR="007C14FD" w:rsidRPr="007C14FD" w:rsidRDefault="007C14FD" w:rsidP="00164AF9">
            <w:pPr>
              <w:pStyle w:val="Bullet"/>
              <w:numPr>
                <w:ilvl w:val="0"/>
                <w:numId w:val="0"/>
              </w:numPr>
              <w:spacing w:before="0" w:after="0"/>
              <w:ind w:left="34"/>
            </w:pPr>
            <w:r>
              <w:t xml:space="preserve">Examiner les directives correspondantes définies par le CA et </w:t>
            </w:r>
            <w:r w:rsidR="00164AF9">
              <w:t xml:space="preserve">évaluer </w:t>
            </w:r>
            <w:r>
              <w:t>si elles sont respectées.</w:t>
            </w:r>
          </w:p>
        </w:tc>
        <w:tc>
          <w:tcPr>
            <w:tcW w:w="3686" w:type="dxa"/>
            <w:shd w:val="clear" w:color="auto" w:fill="auto"/>
          </w:tcPr>
          <w:p w14:paraId="00D94EF6" w14:textId="77777777" w:rsidR="007C14FD" w:rsidRPr="007C14FD" w:rsidRDefault="007C14FD" w:rsidP="003B1D91">
            <w:pPr>
              <w:spacing w:before="0" w:after="0" w:line="240" w:lineRule="auto"/>
              <w:rPr>
                <w:rFonts w:cs="Arial"/>
                <w:sz w:val="16"/>
                <w:szCs w:val="16"/>
              </w:rPr>
            </w:pPr>
          </w:p>
        </w:tc>
        <w:tc>
          <w:tcPr>
            <w:tcW w:w="992" w:type="dxa"/>
            <w:shd w:val="clear" w:color="auto" w:fill="auto"/>
          </w:tcPr>
          <w:p w14:paraId="2BB6D802" w14:textId="77777777" w:rsidR="007C14FD" w:rsidRPr="003B1D91" w:rsidRDefault="007C14FD" w:rsidP="003B1D91">
            <w:pPr>
              <w:spacing w:before="0" w:after="0" w:line="240" w:lineRule="auto"/>
              <w:rPr>
                <w:rFonts w:cs="Arial"/>
                <w:sz w:val="16"/>
                <w:szCs w:val="16"/>
              </w:rPr>
            </w:pPr>
          </w:p>
        </w:tc>
      </w:tr>
      <w:tr w:rsidR="007C14FD" w:rsidRPr="003B1D91" w14:paraId="0E964C9F" w14:textId="77777777" w:rsidTr="008D65C6">
        <w:tc>
          <w:tcPr>
            <w:tcW w:w="531" w:type="dxa"/>
            <w:vMerge/>
            <w:shd w:val="clear" w:color="auto" w:fill="auto"/>
          </w:tcPr>
          <w:p w14:paraId="598F699E" w14:textId="77777777" w:rsidR="007C14FD" w:rsidRPr="003B1D91" w:rsidRDefault="007C14FD" w:rsidP="003B1D91">
            <w:pPr>
              <w:spacing w:before="0" w:after="0" w:line="240" w:lineRule="auto"/>
              <w:rPr>
                <w:rFonts w:cs="Arial"/>
                <w:sz w:val="16"/>
                <w:szCs w:val="16"/>
              </w:rPr>
            </w:pPr>
          </w:p>
        </w:tc>
        <w:tc>
          <w:tcPr>
            <w:tcW w:w="1596" w:type="dxa"/>
            <w:vMerge/>
            <w:shd w:val="clear" w:color="auto" w:fill="auto"/>
          </w:tcPr>
          <w:p w14:paraId="6DD3B1D1" w14:textId="77777777" w:rsidR="007C14FD" w:rsidRPr="003B1D91" w:rsidRDefault="007C14FD" w:rsidP="003B1D91">
            <w:pPr>
              <w:spacing w:before="0" w:after="0" w:line="240" w:lineRule="auto"/>
              <w:rPr>
                <w:rFonts w:cs="Arial"/>
                <w:b/>
                <w:sz w:val="16"/>
                <w:szCs w:val="16"/>
              </w:rPr>
            </w:pPr>
          </w:p>
        </w:tc>
        <w:tc>
          <w:tcPr>
            <w:tcW w:w="3685" w:type="dxa"/>
            <w:shd w:val="clear" w:color="auto" w:fill="auto"/>
          </w:tcPr>
          <w:p w14:paraId="6D599828" w14:textId="2C2B0E14" w:rsidR="007C14FD" w:rsidRPr="000D2234" w:rsidRDefault="00EC1204" w:rsidP="00432FB6">
            <w:pPr>
              <w:spacing w:before="0" w:after="0" w:line="240" w:lineRule="auto"/>
              <w:rPr>
                <w:rFonts w:cs="Arial"/>
                <w:sz w:val="16"/>
                <w:szCs w:val="16"/>
              </w:rPr>
            </w:pPr>
            <w:r w:rsidRPr="000D2234">
              <w:rPr>
                <w:sz w:val="16"/>
              </w:rPr>
              <w:t xml:space="preserve">Evaluer </w:t>
            </w:r>
            <w:r w:rsidR="007C14FD" w:rsidRPr="000D2234">
              <w:rPr>
                <w:sz w:val="16"/>
              </w:rPr>
              <w:t>si la direction veille à une séparation appropriée des fonctions et évite l’attribution de responsabilités conflictuelles. Dans les cas où le principe de séparation des fonctions ne peut être pleinement appliqué</w:t>
            </w:r>
            <w:r w:rsidR="008B7105">
              <w:rPr>
                <w:sz w:val="16"/>
              </w:rPr>
              <w:t xml:space="preserve"> du fait de la taille de l'établissement</w:t>
            </w:r>
            <w:r w:rsidR="007C14FD" w:rsidRPr="000D2234">
              <w:rPr>
                <w:sz w:val="16"/>
              </w:rPr>
              <w:t xml:space="preserve">, elle attache une importance particulière à un renforcement </w:t>
            </w:r>
            <w:r w:rsidR="007C14FD" w:rsidRPr="008B7105">
              <w:rPr>
                <w:sz w:val="16"/>
              </w:rPr>
              <w:t xml:space="preserve">conséquent de la </w:t>
            </w:r>
            <w:r w:rsidR="007C14FD" w:rsidRPr="004873B9">
              <w:rPr>
                <w:sz w:val="16"/>
              </w:rPr>
              <w:t>responsabilité de conduite des instances hiérarchiques</w:t>
            </w:r>
            <w:r w:rsidR="008B7105" w:rsidRPr="004873B9">
              <w:rPr>
                <w:sz w:val="16"/>
              </w:rPr>
              <w:t>.</w:t>
            </w:r>
          </w:p>
        </w:tc>
        <w:tc>
          <w:tcPr>
            <w:tcW w:w="3827" w:type="dxa"/>
            <w:shd w:val="clear" w:color="auto" w:fill="auto"/>
          </w:tcPr>
          <w:p w14:paraId="212F32D7" w14:textId="77777777" w:rsidR="007C14FD" w:rsidRPr="007C14FD" w:rsidRDefault="007C14FD" w:rsidP="003B1D91">
            <w:pPr>
              <w:pStyle w:val="Bullet"/>
              <w:numPr>
                <w:ilvl w:val="0"/>
                <w:numId w:val="0"/>
              </w:numPr>
              <w:spacing w:before="0" w:after="0"/>
              <w:ind w:left="34"/>
            </w:pPr>
          </w:p>
        </w:tc>
        <w:tc>
          <w:tcPr>
            <w:tcW w:w="3686" w:type="dxa"/>
            <w:shd w:val="clear" w:color="auto" w:fill="auto"/>
          </w:tcPr>
          <w:p w14:paraId="2ABE22C5" w14:textId="77777777" w:rsidR="007C14FD" w:rsidRPr="007C14FD" w:rsidRDefault="007C14FD" w:rsidP="003B1D91">
            <w:pPr>
              <w:spacing w:before="0" w:after="0" w:line="240" w:lineRule="auto"/>
              <w:rPr>
                <w:rFonts w:cs="Arial"/>
                <w:sz w:val="16"/>
                <w:szCs w:val="16"/>
              </w:rPr>
            </w:pPr>
          </w:p>
        </w:tc>
        <w:tc>
          <w:tcPr>
            <w:tcW w:w="992" w:type="dxa"/>
            <w:shd w:val="clear" w:color="auto" w:fill="auto"/>
          </w:tcPr>
          <w:p w14:paraId="5B48B00A" w14:textId="77777777" w:rsidR="007C14FD" w:rsidRPr="003B1D91" w:rsidRDefault="007C14FD" w:rsidP="003B1D91">
            <w:pPr>
              <w:spacing w:before="0" w:after="0" w:line="240" w:lineRule="auto"/>
              <w:rPr>
                <w:rFonts w:cs="Arial"/>
                <w:sz w:val="16"/>
                <w:szCs w:val="16"/>
              </w:rPr>
            </w:pPr>
          </w:p>
        </w:tc>
      </w:tr>
      <w:tr w:rsidR="00755512" w:rsidRPr="003B1D91" w14:paraId="5B02EA1A" w14:textId="77777777" w:rsidTr="008D65C6">
        <w:tc>
          <w:tcPr>
            <w:tcW w:w="531" w:type="dxa"/>
            <w:vMerge/>
            <w:shd w:val="clear" w:color="auto" w:fill="auto"/>
          </w:tcPr>
          <w:p w14:paraId="37063333" w14:textId="77777777" w:rsidR="00755512" w:rsidRPr="003B1D91" w:rsidRDefault="00755512">
            <w:pPr>
              <w:spacing w:before="0" w:after="0" w:line="240" w:lineRule="auto"/>
              <w:rPr>
                <w:rFonts w:cs="Arial"/>
                <w:sz w:val="16"/>
                <w:szCs w:val="16"/>
              </w:rPr>
            </w:pPr>
          </w:p>
        </w:tc>
        <w:tc>
          <w:tcPr>
            <w:tcW w:w="1596" w:type="dxa"/>
            <w:vMerge/>
            <w:shd w:val="clear" w:color="auto" w:fill="auto"/>
          </w:tcPr>
          <w:p w14:paraId="03E6F14A" w14:textId="77777777" w:rsidR="00755512" w:rsidRPr="003B1D91" w:rsidRDefault="00755512">
            <w:pPr>
              <w:spacing w:before="0" w:after="0" w:line="240" w:lineRule="auto"/>
              <w:rPr>
                <w:rFonts w:cs="Arial"/>
                <w:b/>
                <w:sz w:val="16"/>
                <w:szCs w:val="16"/>
              </w:rPr>
            </w:pPr>
          </w:p>
        </w:tc>
        <w:tc>
          <w:tcPr>
            <w:tcW w:w="3685" w:type="dxa"/>
            <w:shd w:val="clear" w:color="auto" w:fill="auto"/>
          </w:tcPr>
          <w:p w14:paraId="4DC35B7B" w14:textId="5559ABCB" w:rsidR="00755512" w:rsidRPr="003B1D91" w:rsidRDefault="00755512" w:rsidP="00EC1204">
            <w:pPr>
              <w:pStyle w:val="Bullet"/>
              <w:numPr>
                <w:ilvl w:val="0"/>
                <w:numId w:val="0"/>
              </w:numPr>
              <w:spacing w:before="0" w:after="0"/>
            </w:pPr>
            <w:r>
              <w:t>Evaluer les procédures adoptées par l'établissement pour identifier les conflits d'in</w:t>
            </w:r>
            <w:r w:rsidR="00670EAE">
              <w:t>térêts potentiels (y compris, par</w:t>
            </w:r>
            <w:r>
              <w:t xml:space="preserve"> ex., la politique en matière </w:t>
            </w:r>
            <w:r w:rsidR="00EC1204">
              <w:t>de « lancement d’</w:t>
            </w:r>
            <w:r w:rsidR="00164AF9">
              <w:t>al</w:t>
            </w:r>
            <w:r w:rsidR="00EC1204">
              <w:t>ertes »</w:t>
            </w:r>
            <w:r>
              <w:t xml:space="preserve"> et les procédures applicables en la matière).</w:t>
            </w:r>
          </w:p>
        </w:tc>
        <w:tc>
          <w:tcPr>
            <w:tcW w:w="3827" w:type="dxa"/>
            <w:shd w:val="clear" w:color="auto" w:fill="auto"/>
          </w:tcPr>
          <w:p w14:paraId="5A994EFB" w14:textId="03CC6FA9" w:rsidR="00755512" w:rsidRPr="003B1D91" w:rsidRDefault="00282AF6" w:rsidP="00164AF9">
            <w:pPr>
              <w:pStyle w:val="Bullet"/>
              <w:numPr>
                <w:ilvl w:val="0"/>
                <w:numId w:val="0"/>
              </w:numPr>
              <w:spacing w:before="0" w:after="0"/>
              <w:ind w:left="34"/>
            </w:pPr>
            <w:r>
              <w:t xml:space="preserve">Enquêter afin </w:t>
            </w:r>
            <w:r w:rsidR="000D2234">
              <w:t>d’évaluer</w:t>
            </w:r>
            <w:r w:rsidR="00164AF9">
              <w:t xml:space="preserve"> </w:t>
            </w:r>
            <w:r>
              <w:t>si des conflits d'intérêts ont été signalés et procéder à une évaluation de leur gestion, sur la base d'un échantillon.</w:t>
            </w:r>
          </w:p>
        </w:tc>
        <w:tc>
          <w:tcPr>
            <w:tcW w:w="3686" w:type="dxa"/>
            <w:shd w:val="clear" w:color="auto" w:fill="auto"/>
          </w:tcPr>
          <w:p w14:paraId="4677D018" w14:textId="77777777" w:rsidR="00755512" w:rsidRPr="00250F35" w:rsidRDefault="00755512">
            <w:pPr>
              <w:spacing w:before="0" w:after="0" w:line="240" w:lineRule="auto"/>
              <w:rPr>
                <w:rFonts w:cs="Arial"/>
                <w:sz w:val="16"/>
                <w:szCs w:val="16"/>
              </w:rPr>
            </w:pPr>
          </w:p>
        </w:tc>
        <w:tc>
          <w:tcPr>
            <w:tcW w:w="992" w:type="dxa"/>
            <w:shd w:val="clear" w:color="auto" w:fill="auto"/>
          </w:tcPr>
          <w:p w14:paraId="7D770B8C" w14:textId="77777777" w:rsidR="00755512" w:rsidRPr="003B1D91" w:rsidRDefault="00755512">
            <w:pPr>
              <w:spacing w:before="0" w:after="0" w:line="240" w:lineRule="auto"/>
              <w:rPr>
                <w:rFonts w:cs="Arial"/>
                <w:sz w:val="16"/>
                <w:szCs w:val="16"/>
              </w:rPr>
            </w:pPr>
          </w:p>
        </w:tc>
      </w:tr>
      <w:tr w:rsidR="00755512" w:rsidRPr="003B1D91" w14:paraId="567B2047" w14:textId="77777777" w:rsidTr="008D65C6">
        <w:tc>
          <w:tcPr>
            <w:tcW w:w="531" w:type="dxa"/>
            <w:vMerge w:val="restart"/>
            <w:shd w:val="clear" w:color="auto" w:fill="auto"/>
          </w:tcPr>
          <w:p w14:paraId="19DBC52F" w14:textId="77777777" w:rsidR="00755512" w:rsidRPr="003B1D91" w:rsidRDefault="00755512" w:rsidP="003B1D91">
            <w:pPr>
              <w:spacing w:before="0" w:after="0" w:line="240" w:lineRule="auto"/>
              <w:rPr>
                <w:rFonts w:cs="Arial"/>
                <w:sz w:val="16"/>
                <w:szCs w:val="16"/>
              </w:rPr>
            </w:pPr>
          </w:p>
        </w:tc>
        <w:tc>
          <w:tcPr>
            <w:tcW w:w="1596" w:type="dxa"/>
            <w:vMerge w:val="restart"/>
            <w:shd w:val="clear" w:color="auto" w:fill="auto"/>
          </w:tcPr>
          <w:p w14:paraId="1F285878" w14:textId="54093F91" w:rsidR="00755512" w:rsidRPr="003B1D91" w:rsidRDefault="00755512" w:rsidP="003B1D91">
            <w:pPr>
              <w:spacing w:before="0" w:after="0" w:line="240" w:lineRule="auto"/>
              <w:rPr>
                <w:rFonts w:cs="Arial"/>
                <w:b/>
                <w:sz w:val="16"/>
                <w:szCs w:val="16"/>
              </w:rPr>
            </w:pPr>
            <w:r>
              <w:rPr>
                <w:b/>
                <w:sz w:val="16"/>
              </w:rPr>
              <w:t>Systèmes de rémunération</w:t>
            </w:r>
            <w:r w:rsidR="00267C2C">
              <w:rPr>
                <w:rStyle w:val="Funotenzeichen"/>
                <w:b/>
                <w:sz w:val="16"/>
              </w:rPr>
              <w:footnoteReference w:id="3"/>
            </w:r>
          </w:p>
        </w:tc>
        <w:tc>
          <w:tcPr>
            <w:tcW w:w="3685" w:type="dxa"/>
            <w:shd w:val="clear" w:color="auto" w:fill="auto"/>
          </w:tcPr>
          <w:p w14:paraId="69D6B681" w14:textId="1176580D" w:rsidR="00755512" w:rsidRPr="003B1D91" w:rsidRDefault="00164AF9" w:rsidP="007C14FD">
            <w:pPr>
              <w:pStyle w:val="Bullet"/>
              <w:numPr>
                <w:ilvl w:val="0"/>
                <w:numId w:val="0"/>
              </w:numPr>
              <w:spacing w:before="0" w:after="0"/>
              <w:rPr>
                <w:i/>
              </w:rPr>
            </w:pPr>
            <w:r>
              <w:rPr>
                <w:i/>
              </w:rPr>
              <w:t xml:space="preserve">Evaluer </w:t>
            </w:r>
            <w:r w:rsidR="00755512">
              <w:rPr>
                <w:i/>
              </w:rPr>
              <w:t xml:space="preserve">si l'organisation interne a été conçue de façon adéquate s'agissant des systèmes de rémunération </w:t>
            </w:r>
            <w:r w:rsidR="009E217A">
              <w:rPr>
                <w:i/>
              </w:rPr>
              <w:t>compte tenu de la taille de l’établissement ainsi que de la complexité de son activité et de son organisation</w:t>
            </w:r>
            <w:r w:rsidR="00755512">
              <w:rPr>
                <w:i/>
              </w:rPr>
              <w:t>, notamment :</w:t>
            </w:r>
          </w:p>
        </w:tc>
        <w:tc>
          <w:tcPr>
            <w:tcW w:w="3827" w:type="dxa"/>
            <w:shd w:val="clear" w:color="auto" w:fill="auto"/>
          </w:tcPr>
          <w:p w14:paraId="6D245491" w14:textId="77777777" w:rsidR="00755512" w:rsidRPr="003B1D91" w:rsidRDefault="00755512" w:rsidP="007C14FD">
            <w:pPr>
              <w:pStyle w:val="Bullet"/>
              <w:numPr>
                <w:ilvl w:val="0"/>
                <w:numId w:val="0"/>
              </w:numPr>
              <w:spacing w:before="0" w:after="0"/>
              <w:ind w:left="34"/>
            </w:pPr>
          </w:p>
        </w:tc>
        <w:tc>
          <w:tcPr>
            <w:tcW w:w="3686" w:type="dxa"/>
            <w:shd w:val="clear" w:color="auto" w:fill="auto"/>
          </w:tcPr>
          <w:p w14:paraId="25CD397C" w14:textId="77777777" w:rsidR="00755512" w:rsidRPr="00250F35" w:rsidRDefault="00755512" w:rsidP="007C14FD">
            <w:pPr>
              <w:spacing w:before="0" w:after="0" w:line="240" w:lineRule="auto"/>
              <w:rPr>
                <w:rFonts w:cs="Arial"/>
                <w:sz w:val="16"/>
                <w:szCs w:val="16"/>
              </w:rPr>
            </w:pPr>
          </w:p>
        </w:tc>
        <w:tc>
          <w:tcPr>
            <w:tcW w:w="992" w:type="dxa"/>
            <w:shd w:val="clear" w:color="auto" w:fill="auto"/>
          </w:tcPr>
          <w:p w14:paraId="4D2318CC" w14:textId="77777777" w:rsidR="00755512" w:rsidRPr="003B1D91" w:rsidRDefault="00755512" w:rsidP="00110A2E">
            <w:pPr>
              <w:spacing w:before="0" w:after="0" w:line="240" w:lineRule="auto"/>
              <w:rPr>
                <w:rFonts w:cs="Arial"/>
                <w:sz w:val="16"/>
                <w:szCs w:val="16"/>
              </w:rPr>
            </w:pPr>
          </w:p>
        </w:tc>
      </w:tr>
      <w:tr w:rsidR="00755512" w:rsidRPr="003B1D91" w14:paraId="78A2041B" w14:textId="77777777" w:rsidTr="008D65C6">
        <w:tc>
          <w:tcPr>
            <w:tcW w:w="531" w:type="dxa"/>
            <w:vMerge/>
            <w:shd w:val="clear" w:color="auto" w:fill="auto"/>
          </w:tcPr>
          <w:p w14:paraId="4C921949" w14:textId="77777777" w:rsidR="00755512" w:rsidRPr="003B1D91" w:rsidRDefault="00755512">
            <w:pPr>
              <w:spacing w:before="0" w:after="0" w:line="240" w:lineRule="auto"/>
              <w:rPr>
                <w:rFonts w:cs="Arial"/>
                <w:sz w:val="16"/>
                <w:szCs w:val="16"/>
              </w:rPr>
            </w:pPr>
          </w:p>
        </w:tc>
        <w:tc>
          <w:tcPr>
            <w:tcW w:w="1596" w:type="dxa"/>
            <w:vMerge/>
            <w:shd w:val="clear" w:color="auto" w:fill="auto"/>
          </w:tcPr>
          <w:p w14:paraId="1BE0E907" w14:textId="77777777" w:rsidR="00755512" w:rsidRPr="003B1D91" w:rsidRDefault="00755512">
            <w:pPr>
              <w:spacing w:before="0" w:after="0" w:line="240" w:lineRule="auto"/>
              <w:rPr>
                <w:rFonts w:cs="Arial"/>
                <w:b/>
                <w:sz w:val="16"/>
                <w:szCs w:val="16"/>
              </w:rPr>
            </w:pPr>
          </w:p>
        </w:tc>
        <w:tc>
          <w:tcPr>
            <w:tcW w:w="3685" w:type="dxa"/>
            <w:shd w:val="clear" w:color="auto" w:fill="auto"/>
          </w:tcPr>
          <w:p w14:paraId="1E586D6A" w14:textId="43845366" w:rsidR="00755512" w:rsidRPr="003B1D91" w:rsidRDefault="00755512" w:rsidP="003526C8">
            <w:pPr>
              <w:pStyle w:val="Bullet"/>
              <w:numPr>
                <w:ilvl w:val="0"/>
                <w:numId w:val="0"/>
              </w:numPr>
              <w:spacing w:before="0" w:after="0"/>
            </w:pPr>
            <w:r>
              <w:t xml:space="preserve">Acquérir une compréhension du </w:t>
            </w:r>
            <w:r w:rsidR="003526C8">
              <w:t>concept-</w:t>
            </w:r>
            <w:r>
              <w:t>cadre des systèmes de rémunération de l'établissement et le documenter.</w:t>
            </w:r>
          </w:p>
        </w:tc>
        <w:tc>
          <w:tcPr>
            <w:tcW w:w="3827" w:type="dxa"/>
            <w:shd w:val="clear" w:color="auto" w:fill="auto"/>
          </w:tcPr>
          <w:p w14:paraId="416A3401" w14:textId="77777777" w:rsidR="00755512" w:rsidRPr="003B1D91" w:rsidRDefault="00755512">
            <w:pPr>
              <w:pStyle w:val="Bullet"/>
              <w:numPr>
                <w:ilvl w:val="0"/>
                <w:numId w:val="0"/>
              </w:numPr>
              <w:spacing w:before="0" w:after="0"/>
              <w:ind w:left="34"/>
            </w:pPr>
          </w:p>
        </w:tc>
        <w:tc>
          <w:tcPr>
            <w:tcW w:w="3686" w:type="dxa"/>
            <w:shd w:val="clear" w:color="auto" w:fill="auto"/>
          </w:tcPr>
          <w:p w14:paraId="2259E28E" w14:textId="77777777" w:rsidR="00755512" w:rsidRPr="00250F35" w:rsidRDefault="00755512">
            <w:pPr>
              <w:spacing w:before="0" w:after="0" w:line="240" w:lineRule="auto"/>
              <w:rPr>
                <w:rFonts w:cs="Arial"/>
                <w:sz w:val="16"/>
                <w:szCs w:val="16"/>
              </w:rPr>
            </w:pPr>
          </w:p>
        </w:tc>
        <w:tc>
          <w:tcPr>
            <w:tcW w:w="992" w:type="dxa"/>
            <w:shd w:val="clear" w:color="auto" w:fill="auto"/>
          </w:tcPr>
          <w:p w14:paraId="6D553368" w14:textId="77777777" w:rsidR="00755512" w:rsidRPr="003B1D91" w:rsidRDefault="00755512">
            <w:pPr>
              <w:spacing w:before="0" w:after="0" w:line="240" w:lineRule="auto"/>
              <w:rPr>
                <w:rFonts w:cs="Arial"/>
                <w:sz w:val="16"/>
                <w:szCs w:val="16"/>
              </w:rPr>
            </w:pPr>
          </w:p>
        </w:tc>
      </w:tr>
      <w:tr w:rsidR="00755512" w:rsidRPr="00DE35D5" w14:paraId="11F8C9E9" w14:textId="77777777" w:rsidTr="008D65C6">
        <w:trPr>
          <w:trHeight w:val="47"/>
        </w:trPr>
        <w:tc>
          <w:tcPr>
            <w:tcW w:w="531" w:type="dxa"/>
            <w:vMerge/>
            <w:shd w:val="clear" w:color="auto" w:fill="auto"/>
          </w:tcPr>
          <w:p w14:paraId="7A846C3A" w14:textId="77777777" w:rsidR="00755512" w:rsidRPr="003B1D91" w:rsidRDefault="00755512">
            <w:pPr>
              <w:spacing w:before="0" w:after="0" w:line="240" w:lineRule="auto"/>
              <w:rPr>
                <w:rFonts w:cs="Arial"/>
                <w:sz w:val="16"/>
                <w:szCs w:val="16"/>
              </w:rPr>
            </w:pPr>
          </w:p>
        </w:tc>
        <w:tc>
          <w:tcPr>
            <w:tcW w:w="1596" w:type="dxa"/>
            <w:vMerge/>
            <w:shd w:val="clear" w:color="auto" w:fill="auto"/>
          </w:tcPr>
          <w:p w14:paraId="4538E6FB" w14:textId="77777777" w:rsidR="00755512" w:rsidRPr="003B1D91" w:rsidRDefault="00755512">
            <w:pPr>
              <w:spacing w:before="0" w:after="0" w:line="240" w:lineRule="auto"/>
              <w:rPr>
                <w:rFonts w:cs="Arial"/>
                <w:b/>
                <w:sz w:val="16"/>
                <w:szCs w:val="16"/>
              </w:rPr>
            </w:pPr>
          </w:p>
        </w:tc>
        <w:tc>
          <w:tcPr>
            <w:tcW w:w="3685" w:type="dxa"/>
            <w:shd w:val="clear" w:color="auto" w:fill="auto"/>
          </w:tcPr>
          <w:p w14:paraId="3301F30A" w14:textId="54E45A52" w:rsidR="00755512" w:rsidRPr="003B1D91" w:rsidRDefault="00164AF9">
            <w:pPr>
              <w:pStyle w:val="Bullet"/>
              <w:numPr>
                <w:ilvl w:val="0"/>
                <w:numId w:val="0"/>
              </w:numPr>
              <w:spacing w:before="0" w:after="0"/>
            </w:pPr>
            <w:r>
              <w:t xml:space="preserve">Evaluer </w:t>
            </w:r>
            <w:r w:rsidR="00755512">
              <w:t xml:space="preserve">si l'établissement a globalement tenu compte des principes relatifs aux conflits d'intérêts définis dans la Circ.-FINMA 10/1. </w:t>
            </w:r>
          </w:p>
        </w:tc>
        <w:tc>
          <w:tcPr>
            <w:tcW w:w="3827" w:type="dxa"/>
            <w:shd w:val="clear" w:color="auto" w:fill="auto"/>
          </w:tcPr>
          <w:p w14:paraId="6CD5A7E3" w14:textId="5D2ECE4A" w:rsidR="00755512" w:rsidRPr="003B1D91" w:rsidRDefault="009D0B22" w:rsidP="00A7237E">
            <w:pPr>
              <w:pStyle w:val="Bullet"/>
              <w:numPr>
                <w:ilvl w:val="0"/>
                <w:numId w:val="0"/>
              </w:numPr>
              <w:spacing w:before="0" w:after="0"/>
              <w:ind w:left="34"/>
            </w:pPr>
            <w:r>
              <w:t xml:space="preserve">Sélectionner un échantillon approprié de personnes clés et </w:t>
            </w:r>
            <w:r w:rsidR="00164AF9">
              <w:t xml:space="preserve">évaluer </w:t>
            </w:r>
            <w:r>
              <w:t>si les systèmes de rémunération (s</w:t>
            </w:r>
            <w:r w:rsidR="00670EAE">
              <w:t>alaires, bonus et honoraires, par</w:t>
            </w:r>
            <w:r>
              <w:t> ex.) sont conçus de manière à éviter de façon adéquate toute incitation susceptible de provoquer des conflits d'intérêts ou de conduire au non-respect des mécanismes de contrôle (</w:t>
            </w:r>
            <w:r w:rsidR="002E0689">
              <w:t xml:space="preserve">notamment </w:t>
            </w:r>
            <w:r>
              <w:t xml:space="preserve">Circ.-FINMA </w:t>
            </w:r>
            <w:r w:rsidR="00432FB6">
              <w:t>17/1</w:t>
            </w:r>
            <w:r w:rsidRPr="000D2234">
              <w:t>, Cm </w:t>
            </w:r>
            <w:r w:rsidR="00432FB6">
              <w:t>63</w:t>
            </w:r>
            <w:r w:rsidRPr="000D2234">
              <w:t>).</w:t>
            </w:r>
            <w:r>
              <w:t xml:space="preserve"> </w:t>
            </w:r>
          </w:p>
        </w:tc>
        <w:tc>
          <w:tcPr>
            <w:tcW w:w="3686" w:type="dxa"/>
            <w:shd w:val="clear" w:color="auto" w:fill="auto"/>
          </w:tcPr>
          <w:p w14:paraId="5B96A6D3" w14:textId="77777777" w:rsidR="00755512" w:rsidRPr="00250F35" w:rsidRDefault="00755512">
            <w:pPr>
              <w:spacing w:before="0" w:after="0" w:line="240" w:lineRule="auto"/>
              <w:rPr>
                <w:rFonts w:cs="Arial"/>
                <w:sz w:val="16"/>
                <w:szCs w:val="16"/>
              </w:rPr>
            </w:pPr>
          </w:p>
        </w:tc>
        <w:tc>
          <w:tcPr>
            <w:tcW w:w="992" w:type="dxa"/>
            <w:shd w:val="clear" w:color="auto" w:fill="auto"/>
          </w:tcPr>
          <w:p w14:paraId="3D8AD421" w14:textId="77777777" w:rsidR="00755512" w:rsidRPr="00DE35D5" w:rsidRDefault="00755512">
            <w:pPr>
              <w:spacing w:before="0" w:after="0" w:line="240" w:lineRule="auto"/>
              <w:rPr>
                <w:rFonts w:cs="Arial"/>
                <w:sz w:val="16"/>
                <w:szCs w:val="16"/>
              </w:rPr>
            </w:pPr>
          </w:p>
        </w:tc>
      </w:tr>
    </w:tbl>
    <w:p w14:paraId="1066B3E8" w14:textId="77777777" w:rsidR="00902075" w:rsidRPr="00DE35D5" w:rsidRDefault="00902075" w:rsidP="00166DBD">
      <w:pPr>
        <w:spacing w:before="0" w:after="0" w:line="240" w:lineRule="auto"/>
        <w:jc w:val="center"/>
        <w:rPr>
          <w:rFonts w:cs="Arial"/>
        </w:rPr>
      </w:pPr>
    </w:p>
    <w:p w14:paraId="4F1090F7" w14:textId="77777777" w:rsidR="00902075" w:rsidRPr="00DE35D5" w:rsidRDefault="00902075">
      <w:pPr>
        <w:spacing w:before="0" w:after="200"/>
        <w:rPr>
          <w:rFonts w:cs="Arial"/>
          <w:b/>
        </w:rPr>
      </w:pPr>
      <w:r>
        <w:br w:type="page"/>
      </w:r>
    </w:p>
    <w:p w14:paraId="49962AB9" w14:textId="34086B4F" w:rsidR="00902075" w:rsidRPr="00DE35D5" w:rsidRDefault="00902075" w:rsidP="00902075">
      <w:pPr>
        <w:spacing w:before="0" w:after="0" w:line="240" w:lineRule="auto"/>
        <w:rPr>
          <w:rFonts w:cs="Arial"/>
          <w:b/>
          <w:u w:val="single"/>
        </w:rPr>
      </w:pPr>
      <w:r>
        <w:rPr>
          <w:b/>
        </w:rPr>
        <w:t xml:space="preserve">Programme de travail – </w:t>
      </w:r>
      <w:r>
        <w:rPr>
          <w:b/>
          <w:u w:val="single"/>
        </w:rPr>
        <w:t xml:space="preserve">Organisation interne et système de contrôle interne – </w:t>
      </w:r>
      <w:r w:rsidRPr="00670EAE">
        <w:rPr>
          <w:b/>
          <w:i/>
          <w:u w:val="single"/>
        </w:rPr>
        <w:t>Reporting</w:t>
      </w:r>
      <w:r>
        <w:rPr>
          <w:b/>
          <w:u w:val="single"/>
        </w:rPr>
        <w:t xml:space="preserve"> interne</w:t>
      </w:r>
      <w:r w:rsidR="00267C2C">
        <w:rPr>
          <w:b/>
          <w:u w:val="single"/>
        </w:rPr>
        <w:t xml:space="preserve"> et publication relative à la gouvernance d’entreprise</w:t>
      </w:r>
    </w:p>
    <w:p w14:paraId="20F1D0A1" w14:textId="77777777" w:rsidR="00902075" w:rsidRPr="00DE35D5" w:rsidRDefault="00902075" w:rsidP="00902075">
      <w:pPr>
        <w:spacing w:before="0" w:after="0" w:line="240" w:lineRule="auto"/>
        <w:rPr>
          <w:rFonts w:cs="Arial"/>
          <w:b/>
          <w:u w:val="single"/>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596"/>
        <w:gridCol w:w="3685"/>
        <w:gridCol w:w="3827"/>
        <w:gridCol w:w="3686"/>
        <w:gridCol w:w="992"/>
      </w:tblGrid>
      <w:tr w:rsidR="00902075" w:rsidRPr="00DE35D5" w14:paraId="612A2FAA" w14:textId="77777777" w:rsidTr="00E72C82">
        <w:trPr>
          <w:tblHeader/>
        </w:trPr>
        <w:tc>
          <w:tcPr>
            <w:tcW w:w="531" w:type="dxa"/>
            <w:tcBorders>
              <w:bottom w:val="single" w:sz="4" w:space="0" w:color="auto"/>
            </w:tcBorders>
            <w:shd w:val="pct20" w:color="auto" w:fill="auto"/>
          </w:tcPr>
          <w:p w14:paraId="77DD66A9" w14:textId="77777777" w:rsidR="00902075" w:rsidRPr="00DE35D5" w:rsidRDefault="00902075" w:rsidP="00E72C82">
            <w:pPr>
              <w:spacing w:before="0" w:after="0" w:line="240" w:lineRule="auto"/>
              <w:rPr>
                <w:rFonts w:cs="Arial"/>
                <w:b/>
                <w:sz w:val="16"/>
                <w:szCs w:val="16"/>
              </w:rPr>
            </w:pPr>
            <w:r>
              <w:rPr>
                <w:b/>
                <w:sz w:val="16"/>
              </w:rPr>
              <w:t>N°</w:t>
            </w:r>
          </w:p>
        </w:tc>
        <w:tc>
          <w:tcPr>
            <w:tcW w:w="1596" w:type="dxa"/>
            <w:tcBorders>
              <w:bottom w:val="single" w:sz="4" w:space="0" w:color="auto"/>
            </w:tcBorders>
            <w:shd w:val="pct20" w:color="auto" w:fill="auto"/>
          </w:tcPr>
          <w:p w14:paraId="03B847C0" w14:textId="77777777" w:rsidR="00902075" w:rsidRPr="00DE35D5" w:rsidRDefault="00902075" w:rsidP="00E72C82">
            <w:pPr>
              <w:spacing w:before="0" w:after="0" w:line="240" w:lineRule="auto"/>
              <w:rPr>
                <w:rFonts w:cs="Arial"/>
                <w:b/>
                <w:sz w:val="16"/>
                <w:szCs w:val="16"/>
              </w:rPr>
            </w:pPr>
            <w:r>
              <w:rPr>
                <w:b/>
                <w:sz w:val="16"/>
              </w:rPr>
              <w:t>Thème :</w:t>
            </w:r>
          </w:p>
        </w:tc>
        <w:tc>
          <w:tcPr>
            <w:tcW w:w="3685" w:type="dxa"/>
            <w:tcBorders>
              <w:bottom w:val="single" w:sz="4" w:space="0" w:color="auto"/>
            </w:tcBorders>
            <w:shd w:val="pct20" w:color="auto" w:fill="auto"/>
          </w:tcPr>
          <w:p w14:paraId="4FA54905" w14:textId="5769D0E8" w:rsidR="00902075" w:rsidRPr="00DE35D5" w:rsidRDefault="00902075" w:rsidP="00E72C82">
            <w:pPr>
              <w:spacing w:before="0" w:after="0" w:line="240" w:lineRule="auto"/>
              <w:rPr>
                <w:rFonts w:cs="Arial"/>
                <w:b/>
                <w:sz w:val="16"/>
                <w:szCs w:val="16"/>
              </w:rPr>
            </w:pPr>
            <w:r>
              <w:rPr>
                <w:b/>
                <w:sz w:val="16"/>
              </w:rPr>
              <w:t>Procédures pour l'étendue d'audit « revue critique » :</w:t>
            </w:r>
          </w:p>
        </w:tc>
        <w:tc>
          <w:tcPr>
            <w:tcW w:w="3827" w:type="dxa"/>
            <w:tcBorders>
              <w:bottom w:val="single" w:sz="4" w:space="0" w:color="auto"/>
            </w:tcBorders>
            <w:shd w:val="pct20" w:color="auto" w:fill="auto"/>
          </w:tcPr>
          <w:p w14:paraId="12EF2E78" w14:textId="11803B50" w:rsidR="00902075" w:rsidRPr="00DE35D5" w:rsidRDefault="00902075" w:rsidP="00E72C82">
            <w:pPr>
              <w:spacing w:before="0" w:after="0" w:line="240" w:lineRule="auto"/>
              <w:rPr>
                <w:rFonts w:cs="Arial"/>
                <w:b/>
                <w:sz w:val="16"/>
                <w:szCs w:val="16"/>
              </w:rPr>
            </w:pPr>
            <w:r>
              <w:rPr>
                <w:b/>
                <w:sz w:val="16"/>
              </w:rPr>
              <w:t xml:space="preserve">Procédures </w:t>
            </w:r>
            <w:r>
              <w:rPr>
                <w:b/>
                <w:sz w:val="16"/>
                <w:u w:val="single"/>
              </w:rPr>
              <w:t>supplémentaires</w:t>
            </w:r>
            <w:r>
              <w:rPr>
                <w:b/>
                <w:sz w:val="16"/>
              </w:rPr>
              <w:t xml:space="preserve"> pour l'étendue d'audit « audit » :</w:t>
            </w:r>
          </w:p>
        </w:tc>
        <w:tc>
          <w:tcPr>
            <w:tcW w:w="3686" w:type="dxa"/>
            <w:tcBorders>
              <w:bottom w:val="single" w:sz="4" w:space="0" w:color="auto"/>
            </w:tcBorders>
            <w:shd w:val="pct20" w:color="auto" w:fill="auto"/>
          </w:tcPr>
          <w:p w14:paraId="7CD66969" w14:textId="77777777" w:rsidR="00902075" w:rsidRPr="00DE35D5" w:rsidRDefault="0090547A" w:rsidP="00E72C82">
            <w:pPr>
              <w:spacing w:before="0" w:after="0" w:line="240" w:lineRule="auto"/>
              <w:rPr>
                <w:rFonts w:cs="Arial"/>
                <w:b/>
                <w:sz w:val="16"/>
                <w:szCs w:val="16"/>
              </w:rPr>
            </w:pPr>
            <w:r>
              <w:rPr>
                <w:b/>
                <w:sz w:val="16"/>
              </w:rPr>
              <w:t>Procédures mises en œuvre / Constatations</w:t>
            </w:r>
          </w:p>
        </w:tc>
        <w:tc>
          <w:tcPr>
            <w:tcW w:w="992" w:type="dxa"/>
            <w:tcBorders>
              <w:bottom w:val="single" w:sz="4" w:space="0" w:color="auto"/>
            </w:tcBorders>
            <w:shd w:val="pct20" w:color="auto" w:fill="auto"/>
          </w:tcPr>
          <w:p w14:paraId="4896EDB6" w14:textId="77777777" w:rsidR="00902075" w:rsidRPr="00DE35D5" w:rsidRDefault="00902075" w:rsidP="00E72C82">
            <w:pPr>
              <w:spacing w:before="0" w:after="0" w:line="240" w:lineRule="auto"/>
              <w:rPr>
                <w:rFonts w:cs="Arial"/>
                <w:b/>
                <w:sz w:val="16"/>
                <w:szCs w:val="16"/>
              </w:rPr>
            </w:pPr>
            <w:r>
              <w:rPr>
                <w:b/>
                <w:sz w:val="16"/>
              </w:rPr>
              <w:t>Réf. doc. de travail</w:t>
            </w:r>
          </w:p>
        </w:tc>
      </w:tr>
      <w:tr w:rsidR="00902075" w:rsidRPr="0020088C" w14:paraId="4BEF0FF6" w14:textId="77777777" w:rsidTr="00E72C82">
        <w:tc>
          <w:tcPr>
            <w:tcW w:w="14317" w:type="dxa"/>
            <w:gridSpan w:val="6"/>
            <w:shd w:val="pct10" w:color="auto" w:fill="auto"/>
          </w:tcPr>
          <w:p w14:paraId="0D77E73F" w14:textId="4438E9CA" w:rsidR="00902075" w:rsidRPr="0064391A" w:rsidRDefault="00902075" w:rsidP="006657CA">
            <w:pPr>
              <w:spacing w:before="0" w:after="0" w:line="240" w:lineRule="auto"/>
              <w:rPr>
                <w:rFonts w:cs="Arial"/>
                <w:i/>
                <w:sz w:val="16"/>
                <w:szCs w:val="16"/>
              </w:rPr>
            </w:pPr>
          </w:p>
        </w:tc>
      </w:tr>
      <w:tr w:rsidR="00B128DA" w:rsidRPr="00DE35D5" w14:paraId="359570E4" w14:textId="77777777" w:rsidTr="008D65C6">
        <w:tc>
          <w:tcPr>
            <w:tcW w:w="531" w:type="dxa"/>
            <w:vMerge w:val="restart"/>
            <w:shd w:val="clear" w:color="auto" w:fill="auto"/>
          </w:tcPr>
          <w:p w14:paraId="2D44336D" w14:textId="77777777" w:rsidR="00B128DA" w:rsidRPr="0064391A" w:rsidRDefault="00B128DA" w:rsidP="008D65C6">
            <w:pPr>
              <w:spacing w:before="0" w:after="0" w:line="240" w:lineRule="auto"/>
              <w:rPr>
                <w:rFonts w:cs="Arial"/>
                <w:sz w:val="16"/>
                <w:szCs w:val="16"/>
              </w:rPr>
            </w:pPr>
          </w:p>
        </w:tc>
        <w:tc>
          <w:tcPr>
            <w:tcW w:w="1596" w:type="dxa"/>
            <w:vMerge w:val="restart"/>
            <w:shd w:val="clear" w:color="auto" w:fill="auto"/>
          </w:tcPr>
          <w:p w14:paraId="2C759505" w14:textId="77777777" w:rsidR="00B128DA" w:rsidRDefault="00B128DA" w:rsidP="008D65C6">
            <w:pPr>
              <w:spacing w:before="0" w:after="0" w:line="240" w:lineRule="auto"/>
              <w:rPr>
                <w:rFonts w:cs="Arial"/>
                <w:b/>
                <w:sz w:val="16"/>
                <w:szCs w:val="16"/>
              </w:rPr>
            </w:pPr>
            <w:r w:rsidRPr="00670EAE">
              <w:rPr>
                <w:b/>
                <w:i/>
                <w:sz w:val="16"/>
              </w:rPr>
              <w:t>Reporting</w:t>
            </w:r>
            <w:r>
              <w:rPr>
                <w:b/>
                <w:sz w:val="16"/>
              </w:rPr>
              <w:t xml:space="preserve"> interne </w:t>
            </w:r>
          </w:p>
          <w:p w14:paraId="35E2B20A" w14:textId="77777777" w:rsidR="00B128DA" w:rsidRDefault="00B128DA" w:rsidP="008D65C6">
            <w:pPr>
              <w:spacing w:before="0" w:after="0" w:line="240" w:lineRule="auto"/>
              <w:rPr>
                <w:rFonts w:cs="Arial"/>
                <w:b/>
                <w:sz w:val="16"/>
                <w:szCs w:val="16"/>
              </w:rPr>
            </w:pPr>
          </w:p>
          <w:p w14:paraId="54D4FF93" w14:textId="77777777" w:rsidR="00B128DA" w:rsidRPr="00F70C2E" w:rsidRDefault="00B128DA" w:rsidP="008D65C6">
            <w:pPr>
              <w:spacing w:before="0" w:after="0" w:line="240" w:lineRule="auto"/>
              <w:rPr>
                <w:rFonts w:cs="Arial"/>
                <w:b/>
                <w:sz w:val="16"/>
                <w:szCs w:val="16"/>
              </w:rPr>
            </w:pPr>
            <w:r>
              <w:rPr>
                <w:b/>
                <w:sz w:val="16"/>
              </w:rPr>
              <w:t>Contenu</w:t>
            </w:r>
          </w:p>
        </w:tc>
        <w:tc>
          <w:tcPr>
            <w:tcW w:w="3685" w:type="dxa"/>
            <w:shd w:val="clear" w:color="auto" w:fill="auto"/>
          </w:tcPr>
          <w:p w14:paraId="0A5D915B" w14:textId="33E50CA5" w:rsidR="00B128DA" w:rsidRPr="00250F35" w:rsidRDefault="00713EA0" w:rsidP="003526C8">
            <w:pPr>
              <w:pStyle w:val="Bullet"/>
              <w:numPr>
                <w:ilvl w:val="0"/>
                <w:numId w:val="0"/>
              </w:numPr>
              <w:spacing w:before="0" w:after="0"/>
              <w:rPr>
                <w:i/>
              </w:rPr>
            </w:pPr>
            <w:r>
              <w:rPr>
                <w:i/>
              </w:rPr>
              <w:t xml:space="preserve">Evaluer </w:t>
            </w:r>
            <w:r w:rsidR="00B128DA">
              <w:rPr>
                <w:i/>
              </w:rPr>
              <w:t xml:space="preserve">si un </w:t>
            </w:r>
            <w:r w:rsidR="003526C8">
              <w:rPr>
                <w:i/>
              </w:rPr>
              <w:t>concept-</w:t>
            </w:r>
            <w:r w:rsidR="00B128DA">
              <w:rPr>
                <w:i/>
              </w:rPr>
              <w:t xml:space="preserve">cadre adéquat a été conçu pour le </w:t>
            </w:r>
            <w:r w:rsidR="00B128DA" w:rsidRPr="004873B9">
              <w:rPr>
                <w:i/>
              </w:rPr>
              <w:t>reporting</w:t>
            </w:r>
            <w:r w:rsidR="00B128DA">
              <w:rPr>
                <w:i/>
              </w:rPr>
              <w:t xml:space="preserve"> interne </w:t>
            </w:r>
            <w:r w:rsidR="009E217A">
              <w:rPr>
                <w:i/>
              </w:rPr>
              <w:t>compte tenu de la taille de l’établissement ainsi que de la complexité de son activité et de son organisation</w:t>
            </w:r>
            <w:r w:rsidR="00B128DA">
              <w:rPr>
                <w:i/>
              </w:rPr>
              <w:t>, notamment :</w:t>
            </w:r>
          </w:p>
        </w:tc>
        <w:tc>
          <w:tcPr>
            <w:tcW w:w="3827" w:type="dxa"/>
            <w:shd w:val="clear" w:color="auto" w:fill="auto"/>
          </w:tcPr>
          <w:p w14:paraId="429E1990" w14:textId="77777777" w:rsidR="00B128DA" w:rsidRPr="008B3403" w:rsidRDefault="00B128DA" w:rsidP="008D65C6">
            <w:pPr>
              <w:pStyle w:val="Bullet"/>
              <w:numPr>
                <w:ilvl w:val="0"/>
                <w:numId w:val="0"/>
              </w:numPr>
              <w:spacing w:before="0" w:after="0"/>
              <w:ind w:left="34"/>
              <w:rPr>
                <w:i/>
              </w:rPr>
            </w:pPr>
          </w:p>
        </w:tc>
        <w:tc>
          <w:tcPr>
            <w:tcW w:w="3686" w:type="dxa"/>
            <w:shd w:val="clear" w:color="auto" w:fill="auto"/>
          </w:tcPr>
          <w:p w14:paraId="46478A6B" w14:textId="77777777" w:rsidR="00B128DA" w:rsidRPr="008B3403" w:rsidRDefault="00B128DA" w:rsidP="008D65C6">
            <w:pPr>
              <w:spacing w:before="0" w:after="0" w:line="240" w:lineRule="auto"/>
              <w:rPr>
                <w:rFonts w:cs="Arial"/>
                <w:sz w:val="16"/>
                <w:szCs w:val="16"/>
                <w:highlight w:val="cyan"/>
              </w:rPr>
            </w:pPr>
          </w:p>
        </w:tc>
        <w:tc>
          <w:tcPr>
            <w:tcW w:w="992" w:type="dxa"/>
            <w:shd w:val="clear" w:color="auto" w:fill="auto"/>
          </w:tcPr>
          <w:p w14:paraId="4196144C" w14:textId="77777777" w:rsidR="00B128DA" w:rsidRPr="00DE35D5" w:rsidRDefault="00B128DA" w:rsidP="008D65C6">
            <w:pPr>
              <w:spacing w:before="0" w:after="0" w:line="240" w:lineRule="auto"/>
              <w:rPr>
                <w:rFonts w:cs="Arial"/>
                <w:sz w:val="16"/>
                <w:szCs w:val="16"/>
              </w:rPr>
            </w:pPr>
          </w:p>
        </w:tc>
      </w:tr>
      <w:tr w:rsidR="00B128DA" w:rsidRPr="00DE35D5" w14:paraId="16ADB490" w14:textId="77777777" w:rsidTr="008D65C6">
        <w:tc>
          <w:tcPr>
            <w:tcW w:w="531" w:type="dxa"/>
            <w:vMerge/>
            <w:shd w:val="clear" w:color="auto" w:fill="auto"/>
          </w:tcPr>
          <w:p w14:paraId="4118A708" w14:textId="77777777" w:rsidR="00B128DA" w:rsidRPr="00DE35D5" w:rsidRDefault="00B128DA" w:rsidP="008D65C6">
            <w:pPr>
              <w:spacing w:before="0" w:after="0" w:line="240" w:lineRule="auto"/>
              <w:rPr>
                <w:rFonts w:cs="Arial"/>
                <w:sz w:val="16"/>
                <w:szCs w:val="16"/>
              </w:rPr>
            </w:pPr>
          </w:p>
        </w:tc>
        <w:tc>
          <w:tcPr>
            <w:tcW w:w="1596" w:type="dxa"/>
            <w:vMerge/>
            <w:shd w:val="clear" w:color="auto" w:fill="auto"/>
          </w:tcPr>
          <w:p w14:paraId="69CCAD54" w14:textId="77777777" w:rsidR="00B128DA" w:rsidRPr="00DE35D5" w:rsidRDefault="00B128DA" w:rsidP="008D65C6">
            <w:pPr>
              <w:spacing w:before="0" w:after="0" w:line="240" w:lineRule="auto"/>
              <w:rPr>
                <w:rFonts w:cs="Arial"/>
                <w:b/>
                <w:sz w:val="16"/>
                <w:szCs w:val="16"/>
              </w:rPr>
            </w:pPr>
          </w:p>
        </w:tc>
        <w:tc>
          <w:tcPr>
            <w:tcW w:w="3685" w:type="dxa"/>
            <w:shd w:val="clear" w:color="auto" w:fill="auto"/>
          </w:tcPr>
          <w:p w14:paraId="6C225E08" w14:textId="11077D89" w:rsidR="00B128DA" w:rsidRPr="00E76547" w:rsidRDefault="00B128DA" w:rsidP="003526C8">
            <w:pPr>
              <w:pStyle w:val="Bullet"/>
              <w:numPr>
                <w:ilvl w:val="0"/>
                <w:numId w:val="0"/>
              </w:numPr>
              <w:spacing w:before="0" w:after="0"/>
            </w:pPr>
            <w:r>
              <w:t xml:space="preserve">Acquérir une compréhension de la conception du </w:t>
            </w:r>
            <w:r w:rsidR="003526C8">
              <w:t>concept-</w:t>
            </w:r>
            <w:r>
              <w:t xml:space="preserve">cadre pour le </w:t>
            </w:r>
            <w:r w:rsidRPr="00670EAE">
              <w:rPr>
                <w:i/>
              </w:rPr>
              <w:t>reporting</w:t>
            </w:r>
            <w:r>
              <w:t xml:space="preserve"> concernant l'organisation interne et le SCI dans son ensemble, y compris les lignes de </w:t>
            </w:r>
            <w:r w:rsidRPr="00670EAE">
              <w:rPr>
                <w:i/>
              </w:rPr>
              <w:t>reporting</w:t>
            </w:r>
            <w:r>
              <w:t xml:space="preserve"> hiérarchiques, le contenu et la périodicité du </w:t>
            </w:r>
            <w:r w:rsidRPr="00670EAE">
              <w:rPr>
                <w:i/>
              </w:rPr>
              <w:t>reporting</w:t>
            </w:r>
            <w:r>
              <w:t>, et documenter cette conception.</w:t>
            </w:r>
          </w:p>
        </w:tc>
        <w:tc>
          <w:tcPr>
            <w:tcW w:w="3827" w:type="dxa"/>
            <w:shd w:val="clear" w:color="auto" w:fill="auto"/>
          </w:tcPr>
          <w:p w14:paraId="7D7E5608" w14:textId="77777777" w:rsidR="00B128DA" w:rsidRPr="00DE35D5" w:rsidRDefault="00B128DA" w:rsidP="008D65C6">
            <w:pPr>
              <w:pStyle w:val="Bullet"/>
              <w:numPr>
                <w:ilvl w:val="0"/>
                <w:numId w:val="0"/>
              </w:numPr>
              <w:spacing w:before="0" w:after="0"/>
              <w:ind w:left="34"/>
            </w:pPr>
          </w:p>
        </w:tc>
        <w:tc>
          <w:tcPr>
            <w:tcW w:w="3686" w:type="dxa"/>
            <w:shd w:val="clear" w:color="auto" w:fill="auto"/>
          </w:tcPr>
          <w:p w14:paraId="72B77E4B" w14:textId="77777777" w:rsidR="00B128DA" w:rsidRPr="00DE35D5" w:rsidRDefault="00B128DA" w:rsidP="008D65C6">
            <w:pPr>
              <w:spacing w:before="0" w:after="0" w:line="240" w:lineRule="auto"/>
              <w:rPr>
                <w:rFonts w:cs="Arial"/>
                <w:sz w:val="16"/>
                <w:szCs w:val="16"/>
                <w:highlight w:val="cyan"/>
              </w:rPr>
            </w:pPr>
          </w:p>
        </w:tc>
        <w:tc>
          <w:tcPr>
            <w:tcW w:w="992" w:type="dxa"/>
            <w:shd w:val="clear" w:color="auto" w:fill="auto"/>
          </w:tcPr>
          <w:p w14:paraId="0474FA29" w14:textId="77777777" w:rsidR="00B128DA" w:rsidRPr="00DE35D5" w:rsidRDefault="00B128DA" w:rsidP="008D65C6">
            <w:pPr>
              <w:spacing w:before="0" w:after="0" w:line="240" w:lineRule="auto"/>
              <w:rPr>
                <w:rFonts w:cs="Arial"/>
                <w:sz w:val="16"/>
                <w:szCs w:val="16"/>
              </w:rPr>
            </w:pPr>
          </w:p>
        </w:tc>
      </w:tr>
      <w:tr w:rsidR="00B128DA" w:rsidRPr="00DE35D5" w14:paraId="149C157C" w14:textId="77777777" w:rsidTr="008D65C6">
        <w:tc>
          <w:tcPr>
            <w:tcW w:w="531" w:type="dxa"/>
            <w:vMerge/>
            <w:shd w:val="clear" w:color="auto" w:fill="auto"/>
          </w:tcPr>
          <w:p w14:paraId="20F4BE99" w14:textId="77777777" w:rsidR="00B128DA" w:rsidRPr="00DE35D5" w:rsidRDefault="00B128DA" w:rsidP="008D65C6">
            <w:pPr>
              <w:spacing w:before="0" w:after="0" w:line="240" w:lineRule="auto"/>
              <w:rPr>
                <w:rFonts w:cs="Arial"/>
                <w:sz w:val="16"/>
                <w:szCs w:val="16"/>
              </w:rPr>
            </w:pPr>
          </w:p>
        </w:tc>
        <w:tc>
          <w:tcPr>
            <w:tcW w:w="1596" w:type="dxa"/>
            <w:vMerge/>
            <w:shd w:val="clear" w:color="auto" w:fill="auto"/>
          </w:tcPr>
          <w:p w14:paraId="6840B597" w14:textId="77777777" w:rsidR="00B128DA" w:rsidRPr="00A63789" w:rsidRDefault="00B128DA" w:rsidP="008D65C6">
            <w:pPr>
              <w:spacing w:before="0" w:after="0" w:line="240" w:lineRule="auto"/>
              <w:rPr>
                <w:rFonts w:cs="Arial"/>
                <w:b/>
                <w:sz w:val="16"/>
                <w:szCs w:val="16"/>
              </w:rPr>
            </w:pPr>
          </w:p>
        </w:tc>
        <w:tc>
          <w:tcPr>
            <w:tcW w:w="3685" w:type="dxa"/>
            <w:shd w:val="clear" w:color="auto" w:fill="auto"/>
          </w:tcPr>
          <w:p w14:paraId="15836309" w14:textId="4972AE62" w:rsidR="00B128DA" w:rsidRPr="00250F35" w:rsidRDefault="00B128DA" w:rsidP="00432FB6">
            <w:pPr>
              <w:pStyle w:val="Bullet"/>
              <w:numPr>
                <w:ilvl w:val="0"/>
                <w:numId w:val="0"/>
              </w:numPr>
              <w:spacing w:before="0" w:after="0"/>
            </w:pPr>
            <w:r>
              <w:t xml:space="preserve">Examiner l'ensemble du </w:t>
            </w:r>
            <w:r w:rsidRPr="00484EAC">
              <w:rPr>
                <w:i/>
              </w:rPr>
              <w:t>reporting</w:t>
            </w:r>
            <w:r>
              <w:t xml:space="preserve"> effectué à l'intention</w:t>
            </w:r>
            <w:r w:rsidR="00432FB6">
              <w:t xml:space="preserve"> de</w:t>
            </w:r>
            <w:r>
              <w:t xml:space="preserve"> </w:t>
            </w:r>
            <w:r w:rsidR="00432FB6">
              <w:t xml:space="preserve">l'organe responsable de la haute direction </w:t>
            </w:r>
            <w:r>
              <w:t xml:space="preserve">et de la direction. Sur la base d'un échantillon, </w:t>
            </w:r>
            <w:r w:rsidR="00713EA0">
              <w:t xml:space="preserve">évaluer </w:t>
            </w:r>
            <w:r>
              <w:t xml:space="preserve">s'il contient tous les aspects pertinents </w:t>
            </w:r>
            <w:r w:rsidR="009E217A">
              <w:t>compte tenu de la taille de l’établissement ainsi que de la complexité de son activité et de son organisation</w:t>
            </w:r>
            <w:r>
              <w:t>.</w:t>
            </w:r>
          </w:p>
        </w:tc>
        <w:tc>
          <w:tcPr>
            <w:tcW w:w="3827" w:type="dxa"/>
            <w:shd w:val="clear" w:color="auto" w:fill="auto"/>
          </w:tcPr>
          <w:p w14:paraId="6C7B0970" w14:textId="3170E9AC" w:rsidR="00B128DA" w:rsidRPr="00DE35D5" w:rsidRDefault="009B2B72" w:rsidP="00432FB6">
            <w:pPr>
              <w:pStyle w:val="Bullet"/>
              <w:numPr>
                <w:ilvl w:val="0"/>
                <w:numId w:val="0"/>
              </w:numPr>
              <w:spacing w:before="0" w:after="0"/>
              <w:ind w:left="34"/>
            </w:pPr>
            <w:r>
              <w:t>Sur la base d'un échantillon, examiner les rapports établis à l'intention</w:t>
            </w:r>
            <w:r w:rsidR="00432FB6">
              <w:t xml:space="preserve"> de</w:t>
            </w:r>
            <w:r>
              <w:t xml:space="preserve"> </w:t>
            </w:r>
            <w:r w:rsidR="00432FB6">
              <w:t>l'organe responsable de la haute direction</w:t>
            </w:r>
            <w:r>
              <w:t xml:space="preserve"> et de la direction et tester les procédures et les contrôles mis en œuvre pour s'assurer que les rapports sont exacts, complets et fiables.</w:t>
            </w:r>
          </w:p>
        </w:tc>
        <w:tc>
          <w:tcPr>
            <w:tcW w:w="3686" w:type="dxa"/>
            <w:shd w:val="clear" w:color="auto" w:fill="auto"/>
          </w:tcPr>
          <w:p w14:paraId="4725FE3B" w14:textId="77777777" w:rsidR="00B128DA" w:rsidRPr="008B3403" w:rsidRDefault="00B128DA" w:rsidP="008D65C6">
            <w:pPr>
              <w:spacing w:before="0" w:after="0" w:line="240" w:lineRule="auto"/>
              <w:rPr>
                <w:rFonts w:cs="Arial"/>
                <w:sz w:val="16"/>
                <w:szCs w:val="16"/>
                <w:highlight w:val="cyan"/>
              </w:rPr>
            </w:pPr>
          </w:p>
        </w:tc>
        <w:tc>
          <w:tcPr>
            <w:tcW w:w="992" w:type="dxa"/>
            <w:shd w:val="clear" w:color="auto" w:fill="auto"/>
          </w:tcPr>
          <w:p w14:paraId="1796F0AF" w14:textId="77777777" w:rsidR="00B128DA" w:rsidRPr="008B3403" w:rsidRDefault="00B128DA" w:rsidP="008D65C6">
            <w:pPr>
              <w:spacing w:before="0" w:after="0" w:line="240" w:lineRule="auto"/>
              <w:rPr>
                <w:rFonts w:cs="Arial"/>
                <w:sz w:val="16"/>
                <w:szCs w:val="16"/>
              </w:rPr>
            </w:pPr>
          </w:p>
        </w:tc>
      </w:tr>
      <w:tr w:rsidR="00B128DA" w:rsidRPr="00DE35D5" w14:paraId="12C75E41" w14:textId="77777777" w:rsidTr="008D65C6">
        <w:tc>
          <w:tcPr>
            <w:tcW w:w="531" w:type="dxa"/>
            <w:vMerge w:val="restart"/>
            <w:shd w:val="clear" w:color="auto" w:fill="auto"/>
          </w:tcPr>
          <w:p w14:paraId="42F0FA75" w14:textId="77777777" w:rsidR="00B128DA" w:rsidRPr="00DE35D5" w:rsidRDefault="00B128DA" w:rsidP="008D65C6">
            <w:pPr>
              <w:spacing w:before="0" w:after="0" w:line="240" w:lineRule="auto"/>
              <w:rPr>
                <w:rFonts w:cs="Arial"/>
                <w:sz w:val="16"/>
                <w:szCs w:val="16"/>
              </w:rPr>
            </w:pPr>
          </w:p>
        </w:tc>
        <w:tc>
          <w:tcPr>
            <w:tcW w:w="1596" w:type="dxa"/>
            <w:vMerge w:val="restart"/>
            <w:shd w:val="clear" w:color="auto" w:fill="auto"/>
          </w:tcPr>
          <w:p w14:paraId="31C52E20" w14:textId="77777777" w:rsidR="00B128DA" w:rsidRDefault="00B128DA" w:rsidP="008D65C6">
            <w:pPr>
              <w:spacing w:before="0" w:after="0" w:line="240" w:lineRule="auto"/>
              <w:rPr>
                <w:rFonts w:cs="Arial"/>
                <w:b/>
                <w:sz w:val="16"/>
                <w:szCs w:val="16"/>
              </w:rPr>
            </w:pPr>
            <w:r w:rsidRPr="00670EAE">
              <w:rPr>
                <w:b/>
                <w:i/>
                <w:sz w:val="16"/>
              </w:rPr>
              <w:t>Reporting</w:t>
            </w:r>
            <w:r>
              <w:rPr>
                <w:b/>
                <w:sz w:val="16"/>
              </w:rPr>
              <w:t xml:space="preserve"> interne </w:t>
            </w:r>
          </w:p>
          <w:p w14:paraId="7487505F" w14:textId="77777777" w:rsidR="00B128DA" w:rsidRDefault="00B128DA" w:rsidP="008D65C6">
            <w:pPr>
              <w:spacing w:before="0" w:after="0" w:line="240" w:lineRule="auto"/>
              <w:rPr>
                <w:rFonts w:cs="Arial"/>
                <w:b/>
                <w:sz w:val="16"/>
                <w:szCs w:val="16"/>
              </w:rPr>
            </w:pPr>
          </w:p>
          <w:p w14:paraId="0623490C" w14:textId="77777777" w:rsidR="00B128DA" w:rsidRPr="00DE35D5" w:rsidRDefault="00B128DA" w:rsidP="008D65C6">
            <w:pPr>
              <w:spacing w:before="0" w:after="0" w:line="240" w:lineRule="auto"/>
              <w:rPr>
                <w:rFonts w:cs="Arial"/>
                <w:b/>
                <w:sz w:val="16"/>
                <w:szCs w:val="16"/>
              </w:rPr>
            </w:pPr>
            <w:r>
              <w:rPr>
                <w:b/>
                <w:sz w:val="16"/>
              </w:rPr>
              <w:t>Destinataires et périodicité</w:t>
            </w:r>
          </w:p>
          <w:p w14:paraId="12B600A4" w14:textId="77777777" w:rsidR="00B128DA" w:rsidRPr="00DE35D5" w:rsidRDefault="00B128DA" w:rsidP="008D65C6">
            <w:pPr>
              <w:spacing w:before="0" w:after="0" w:line="240" w:lineRule="auto"/>
              <w:rPr>
                <w:rFonts w:cs="Arial"/>
                <w:b/>
                <w:sz w:val="16"/>
                <w:szCs w:val="16"/>
              </w:rPr>
            </w:pPr>
          </w:p>
        </w:tc>
        <w:tc>
          <w:tcPr>
            <w:tcW w:w="3685" w:type="dxa"/>
            <w:shd w:val="clear" w:color="auto" w:fill="auto"/>
          </w:tcPr>
          <w:p w14:paraId="6B435EA7" w14:textId="553F20E4" w:rsidR="00B128DA" w:rsidRPr="00DE35D5" w:rsidRDefault="00164AF9">
            <w:pPr>
              <w:pStyle w:val="Bullet"/>
              <w:numPr>
                <w:ilvl w:val="0"/>
                <w:numId w:val="0"/>
              </w:numPr>
              <w:spacing w:before="0" w:after="0"/>
              <w:rPr>
                <w:i/>
              </w:rPr>
            </w:pPr>
            <w:r>
              <w:rPr>
                <w:i/>
              </w:rPr>
              <w:t xml:space="preserve">Evaluer </w:t>
            </w:r>
            <w:r w:rsidR="00B128DA">
              <w:rPr>
                <w:i/>
              </w:rPr>
              <w:t xml:space="preserve">si les destinataires et la périodicité du </w:t>
            </w:r>
            <w:r w:rsidR="00B128DA" w:rsidRPr="00205684">
              <w:rPr>
                <w:i/>
              </w:rPr>
              <w:t>reporting</w:t>
            </w:r>
            <w:r w:rsidR="00B128DA">
              <w:rPr>
                <w:i/>
              </w:rPr>
              <w:t xml:space="preserve"> interne concernant l'organisation interne et le SCI ont été définis de façon adéquate </w:t>
            </w:r>
            <w:r w:rsidR="009E217A">
              <w:rPr>
                <w:i/>
              </w:rPr>
              <w:t>compte tenu de la taille de l’établissement ainsi que de la complexité de son activité et de son organisation</w:t>
            </w:r>
            <w:r w:rsidR="00B128DA">
              <w:rPr>
                <w:i/>
              </w:rPr>
              <w:t>, notamment :</w:t>
            </w:r>
          </w:p>
        </w:tc>
        <w:tc>
          <w:tcPr>
            <w:tcW w:w="3827" w:type="dxa"/>
            <w:shd w:val="clear" w:color="auto" w:fill="auto"/>
          </w:tcPr>
          <w:p w14:paraId="12932D06" w14:textId="77777777" w:rsidR="00B128DA" w:rsidRPr="004E2F84" w:rsidRDefault="00B128DA" w:rsidP="008D65C6">
            <w:pPr>
              <w:pStyle w:val="Bullet"/>
              <w:numPr>
                <w:ilvl w:val="0"/>
                <w:numId w:val="0"/>
              </w:numPr>
              <w:spacing w:before="0" w:after="0"/>
              <w:ind w:left="34"/>
            </w:pPr>
          </w:p>
        </w:tc>
        <w:tc>
          <w:tcPr>
            <w:tcW w:w="3686" w:type="dxa"/>
            <w:shd w:val="clear" w:color="auto" w:fill="auto"/>
          </w:tcPr>
          <w:p w14:paraId="3332F880" w14:textId="77777777" w:rsidR="00B128DA" w:rsidRPr="008B3403" w:rsidRDefault="00B128DA" w:rsidP="008D65C6">
            <w:pPr>
              <w:spacing w:before="0" w:after="0" w:line="240" w:lineRule="auto"/>
              <w:rPr>
                <w:rFonts w:cs="Arial"/>
                <w:sz w:val="16"/>
                <w:szCs w:val="16"/>
                <w:highlight w:val="cyan"/>
              </w:rPr>
            </w:pPr>
          </w:p>
        </w:tc>
        <w:tc>
          <w:tcPr>
            <w:tcW w:w="992" w:type="dxa"/>
            <w:shd w:val="clear" w:color="auto" w:fill="auto"/>
          </w:tcPr>
          <w:p w14:paraId="45741E9E" w14:textId="77777777" w:rsidR="00B128DA" w:rsidRPr="008B3403" w:rsidRDefault="00B128DA" w:rsidP="008D65C6">
            <w:pPr>
              <w:spacing w:before="0" w:after="0" w:line="240" w:lineRule="auto"/>
              <w:rPr>
                <w:rFonts w:cs="Arial"/>
                <w:sz w:val="16"/>
                <w:szCs w:val="16"/>
              </w:rPr>
            </w:pPr>
          </w:p>
        </w:tc>
      </w:tr>
      <w:tr w:rsidR="00B128DA" w:rsidRPr="00DE35D5" w14:paraId="2E42F4CB" w14:textId="77777777" w:rsidTr="008D65C6">
        <w:tc>
          <w:tcPr>
            <w:tcW w:w="531" w:type="dxa"/>
            <w:vMerge/>
            <w:shd w:val="clear" w:color="auto" w:fill="auto"/>
          </w:tcPr>
          <w:p w14:paraId="0577A8B3" w14:textId="77777777" w:rsidR="00B128DA" w:rsidRPr="00DE35D5" w:rsidRDefault="00B128DA" w:rsidP="008D65C6">
            <w:pPr>
              <w:spacing w:before="0" w:after="0" w:line="240" w:lineRule="auto"/>
              <w:rPr>
                <w:rFonts w:cs="Arial"/>
                <w:sz w:val="16"/>
                <w:szCs w:val="16"/>
              </w:rPr>
            </w:pPr>
          </w:p>
        </w:tc>
        <w:tc>
          <w:tcPr>
            <w:tcW w:w="1596" w:type="dxa"/>
            <w:vMerge/>
            <w:shd w:val="clear" w:color="auto" w:fill="auto"/>
          </w:tcPr>
          <w:p w14:paraId="5A8FA0A2" w14:textId="77777777" w:rsidR="00B128DA" w:rsidRPr="00DE35D5" w:rsidRDefault="00B128DA" w:rsidP="008D65C6">
            <w:pPr>
              <w:spacing w:before="0" w:after="0" w:line="240" w:lineRule="auto"/>
              <w:rPr>
                <w:rFonts w:cs="Arial"/>
                <w:b/>
                <w:sz w:val="16"/>
                <w:szCs w:val="16"/>
              </w:rPr>
            </w:pPr>
          </w:p>
        </w:tc>
        <w:tc>
          <w:tcPr>
            <w:tcW w:w="3685" w:type="dxa"/>
            <w:shd w:val="clear" w:color="auto" w:fill="auto"/>
          </w:tcPr>
          <w:p w14:paraId="53125D3D" w14:textId="71DDB90C" w:rsidR="00B128DA" w:rsidRPr="00DE35D5" w:rsidRDefault="00164AF9" w:rsidP="00D95A7E">
            <w:pPr>
              <w:pStyle w:val="Bullet"/>
              <w:numPr>
                <w:ilvl w:val="0"/>
                <w:numId w:val="0"/>
              </w:numPr>
              <w:spacing w:before="0" w:after="0"/>
            </w:pPr>
            <w:r>
              <w:t xml:space="preserve">Evaluer </w:t>
            </w:r>
            <w:r w:rsidR="00B128DA">
              <w:t xml:space="preserve">si le </w:t>
            </w:r>
            <w:r w:rsidR="00B128DA" w:rsidRPr="00670EAE">
              <w:rPr>
                <w:i/>
              </w:rPr>
              <w:t>reporting</w:t>
            </w:r>
            <w:r w:rsidR="00B128DA">
              <w:t xml:space="preserve"> interne concernant l'organisation interne et le SCI est adressé aux bons destinataires et est effectué à une périodicité convenable </w:t>
            </w:r>
            <w:r w:rsidR="009E217A">
              <w:t>compte tenu de la taille de l’établissement ainsi que de la complexité de son activité et de son organisation</w:t>
            </w:r>
            <w:r w:rsidR="00B128DA">
              <w:t>.</w:t>
            </w:r>
          </w:p>
        </w:tc>
        <w:tc>
          <w:tcPr>
            <w:tcW w:w="3827" w:type="dxa"/>
            <w:shd w:val="clear" w:color="auto" w:fill="auto"/>
          </w:tcPr>
          <w:p w14:paraId="028FC6B4" w14:textId="2D39EF13" w:rsidR="00B128DA" w:rsidRPr="008B3403" w:rsidRDefault="004C25BE" w:rsidP="008D65C6">
            <w:pPr>
              <w:pStyle w:val="Bullet"/>
              <w:numPr>
                <w:ilvl w:val="0"/>
                <w:numId w:val="0"/>
              </w:numPr>
              <w:spacing w:before="0" w:after="0"/>
              <w:ind w:left="34"/>
              <w:rPr>
                <w:i/>
              </w:rPr>
            </w:pPr>
            <w:r>
              <w:t xml:space="preserve">Evaluer en détail si les lignes hiérarchiques de </w:t>
            </w:r>
            <w:r w:rsidRPr="00670EAE">
              <w:rPr>
                <w:i/>
              </w:rPr>
              <w:t>reporting</w:t>
            </w:r>
            <w:r>
              <w:t xml:space="preserve"> sont adéquates </w:t>
            </w:r>
            <w:r w:rsidR="009E217A">
              <w:t>compte tenu de la taille de l’établissement ainsi que de la complexité de son activité et de son organisation</w:t>
            </w:r>
            <w:r>
              <w:t>.</w:t>
            </w:r>
          </w:p>
        </w:tc>
        <w:tc>
          <w:tcPr>
            <w:tcW w:w="3686" w:type="dxa"/>
            <w:shd w:val="clear" w:color="auto" w:fill="auto"/>
          </w:tcPr>
          <w:p w14:paraId="60C69D30" w14:textId="77777777" w:rsidR="00B128DA" w:rsidRPr="008B3403" w:rsidRDefault="00B128DA" w:rsidP="008D65C6">
            <w:pPr>
              <w:spacing w:before="0" w:after="0" w:line="240" w:lineRule="auto"/>
              <w:rPr>
                <w:rFonts w:cs="Arial"/>
                <w:sz w:val="16"/>
                <w:szCs w:val="16"/>
                <w:highlight w:val="cyan"/>
              </w:rPr>
            </w:pPr>
          </w:p>
        </w:tc>
        <w:tc>
          <w:tcPr>
            <w:tcW w:w="992" w:type="dxa"/>
            <w:shd w:val="clear" w:color="auto" w:fill="auto"/>
          </w:tcPr>
          <w:p w14:paraId="3E892450" w14:textId="77777777" w:rsidR="00B128DA" w:rsidRPr="00DE35D5" w:rsidRDefault="00B128DA" w:rsidP="008D65C6">
            <w:pPr>
              <w:spacing w:before="0" w:after="0" w:line="240" w:lineRule="auto"/>
              <w:rPr>
                <w:rFonts w:cs="Arial"/>
                <w:sz w:val="16"/>
                <w:szCs w:val="16"/>
              </w:rPr>
            </w:pPr>
          </w:p>
        </w:tc>
      </w:tr>
      <w:tr w:rsidR="00B128DA" w:rsidRPr="00DE35D5" w14:paraId="2EFD1D99" w14:textId="77777777" w:rsidTr="008D65C6">
        <w:tc>
          <w:tcPr>
            <w:tcW w:w="531" w:type="dxa"/>
            <w:vMerge w:val="restart"/>
            <w:shd w:val="clear" w:color="auto" w:fill="auto"/>
          </w:tcPr>
          <w:p w14:paraId="59B5E084" w14:textId="77777777" w:rsidR="00B128DA" w:rsidRPr="00DE35D5" w:rsidRDefault="00B128DA" w:rsidP="008D65C6">
            <w:pPr>
              <w:spacing w:before="0" w:after="0" w:line="240" w:lineRule="auto"/>
              <w:rPr>
                <w:rFonts w:cs="Arial"/>
                <w:sz w:val="16"/>
                <w:szCs w:val="16"/>
              </w:rPr>
            </w:pPr>
          </w:p>
        </w:tc>
        <w:tc>
          <w:tcPr>
            <w:tcW w:w="1596" w:type="dxa"/>
            <w:vMerge w:val="restart"/>
            <w:shd w:val="clear" w:color="auto" w:fill="auto"/>
          </w:tcPr>
          <w:p w14:paraId="317320D0" w14:textId="77777777" w:rsidR="00B128DA" w:rsidRDefault="00B128DA" w:rsidP="008D65C6">
            <w:pPr>
              <w:spacing w:before="0" w:after="0" w:line="240" w:lineRule="auto"/>
              <w:rPr>
                <w:rFonts w:cs="Arial"/>
                <w:b/>
                <w:sz w:val="16"/>
                <w:szCs w:val="16"/>
              </w:rPr>
            </w:pPr>
            <w:r w:rsidRPr="00670EAE">
              <w:rPr>
                <w:b/>
                <w:i/>
                <w:sz w:val="16"/>
              </w:rPr>
              <w:t>Reporting</w:t>
            </w:r>
            <w:r>
              <w:rPr>
                <w:b/>
                <w:sz w:val="16"/>
              </w:rPr>
              <w:t xml:space="preserve"> interne </w:t>
            </w:r>
          </w:p>
          <w:p w14:paraId="28BEA4E1" w14:textId="77777777" w:rsidR="00B128DA" w:rsidRDefault="00B128DA" w:rsidP="008D65C6">
            <w:pPr>
              <w:spacing w:before="0" w:after="0" w:line="240" w:lineRule="auto"/>
              <w:rPr>
                <w:rFonts w:cs="Arial"/>
                <w:b/>
                <w:sz w:val="16"/>
                <w:szCs w:val="16"/>
              </w:rPr>
            </w:pPr>
          </w:p>
          <w:p w14:paraId="34C812FF" w14:textId="77777777" w:rsidR="00B128DA" w:rsidRPr="00DE35D5" w:rsidRDefault="00B128DA" w:rsidP="008D65C6">
            <w:pPr>
              <w:spacing w:before="0" w:after="0" w:line="240" w:lineRule="auto"/>
              <w:rPr>
                <w:rFonts w:cs="Arial"/>
                <w:b/>
                <w:sz w:val="16"/>
                <w:szCs w:val="16"/>
              </w:rPr>
            </w:pPr>
            <w:r>
              <w:rPr>
                <w:b/>
                <w:sz w:val="16"/>
              </w:rPr>
              <w:t>Processus de remontée de l'information (</w:t>
            </w:r>
            <w:r>
              <w:rPr>
                <w:b/>
                <w:i/>
                <w:sz w:val="16"/>
              </w:rPr>
              <w:t>escalation</w:t>
            </w:r>
            <w:r>
              <w:rPr>
                <w:b/>
                <w:sz w:val="16"/>
              </w:rPr>
              <w:t>)</w:t>
            </w:r>
          </w:p>
          <w:p w14:paraId="7A8D9082" w14:textId="77777777" w:rsidR="00B128DA" w:rsidRPr="00DE35D5" w:rsidRDefault="00B128DA" w:rsidP="008D65C6">
            <w:pPr>
              <w:spacing w:before="0" w:after="0" w:line="240" w:lineRule="auto"/>
              <w:rPr>
                <w:rFonts w:cs="Arial"/>
                <w:b/>
                <w:sz w:val="16"/>
                <w:szCs w:val="16"/>
              </w:rPr>
            </w:pPr>
          </w:p>
        </w:tc>
        <w:tc>
          <w:tcPr>
            <w:tcW w:w="3685" w:type="dxa"/>
            <w:shd w:val="clear" w:color="auto" w:fill="auto"/>
          </w:tcPr>
          <w:p w14:paraId="23EDBD32" w14:textId="6210E29D" w:rsidR="00B128DA" w:rsidRPr="00DE35D5" w:rsidRDefault="00713EA0">
            <w:pPr>
              <w:pStyle w:val="Bullet"/>
              <w:numPr>
                <w:ilvl w:val="0"/>
                <w:numId w:val="0"/>
              </w:numPr>
              <w:spacing w:before="0" w:after="0"/>
              <w:rPr>
                <w:i/>
              </w:rPr>
            </w:pPr>
            <w:r>
              <w:rPr>
                <w:i/>
              </w:rPr>
              <w:t xml:space="preserve">Evaluer </w:t>
            </w:r>
            <w:r w:rsidR="00B128DA">
              <w:rPr>
                <w:i/>
              </w:rPr>
              <w:t xml:space="preserve">si les processus de remontée de l'information ont été conçus de façon adéquate </w:t>
            </w:r>
            <w:r w:rsidR="009E217A">
              <w:rPr>
                <w:i/>
              </w:rPr>
              <w:t>compte tenu de la taille de l’établissement ainsi que de la complexité de son activité et de son organisation</w:t>
            </w:r>
            <w:r w:rsidR="00B128DA">
              <w:rPr>
                <w:i/>
              </w:rPr>
              <w:t>, notamment :</w:t>
            </w:r>
          </w:p>
        </w:tc>
        <w:tc>
          <w:tcPr>
            <w:tcW w:w="3827" w:type="dxa"/>
            <w:shd w:val="clear" w:color="auto" w:fill="auto"/>
          </w:tcPr>
          <w:p w14:paraId="727FE547" w14:textId="77777777" w:rsidR="00B128DA" w:rsidRPr="008B3403" w:rsidRDefault="00B128DA" w:rsidP="008D65C6">
            <w:pPr>
              <w:pStyle w:val="Bullet"/>
              <w:numPr>
                <w:ilvl w:val="0"/>
                <w:numId w:val="0"/>
              </w:numPr>
              <w:spacing w:before="0" w:after="0"/>
              <w:ind w:left="34"/>
            </w:pPr>
          </w:p>
        </w:tc>
        <w:tc>
          <w:tcPr>
            <w:tcW w:w="3686" w:type="dxa"/>
            <w:shd w:val="clear" w:color="auto" w:fill="auto"/>
          </w:tcPr>
          <w:p w14:paraId="2F8BC4E3" w14:textId="77777777" w:rsidR="00B128DA" w:rsidRPr="008B3403" w:rsidRDefault="00B128DA" w:rsidP="008D65C6">
            <w:pPr>
              <w:spacing w:before="0" w:after="0" w:line="240" w:lineRule="auto"/>
              <w:rPr>
                <w:rFonts w:cs="Arial"/>
                <w:sz w:val="16"/>
                <w:szCs w:val="16"/>
                <w:highlight w:val="cyan"/>
              </w:rPr>
            </w:pPr>
          </w:p>
        </w:tc>
        <w:tc>
          <w:tcPr>
            <w:tcW w:w="992" w:type="dxa"/>
            <w:shd w:val="clear" w:color="auto" w:fill="auto"/>
          </w:tcPr>
          <w:p w14:paraId="200D081E" w14:textId="77777777" w:rsidR="00B128DA" w:rsidRPr="008B3403" w:rsidRDefault="00B128DA" w:rsidP="008D65C6">
            <w:pPr>
              <w:spacing w:before="0" w:after="0" w:line="240" w:lineRule="auto"/>
              <w:rPr>
                <w:rFonts w:cs="Arial"/>
                <w:sz w:val="16"/>
                <w:szCs w:val="16"/>
              </w:rPr>
            </w:pPr>
          </w:p>
        </w:tc>
      </w:tr>
      <w:tr w:rsidR="00B128DA" w:rsidRPr="00DE35D5" w14:paraId="7B7BE2D7" w14:textId="77777777" w:rsidTr="008D65C6">
        <w:tc>
          <w:tcPr>
            <w:tcW w:w="531" w:type="dxa"/>
            <w:vMerge/>
            <w:shd w:val="clear" w:color="auto" w:fill="auto"/>
          </w:tcPr>
          <w:p w14:paraId="3F6540FC" w14:textId="77777777" w:rsidR="00B128DA" w:rsidRPr="00DE35D5" w:rsidRDefault="00B128DA" w:rsidP="008D65C6">
            <w:pPr>
              <w:spacing w:before="0" w:after="0" w:line="240" w:lineRule="auto"/>
              <w:rPr>
                <w:rFonts w:cs="Arial"/>
                <w:sz w:val="16"/>
                <w:szCs w:val="16"/>
              </w:rPr>
            </w:pPr>
          </w:p>
        </w:tc>
        <w:tc>
          <w:tcPr>
            <w:tcW w:w="1596" w:type="dxa"/>
            <w:vMerge/>
            <w:shd w:val="clear" w:color="auto" w:fill="auto"/>
          </w:tcPr>
          <w:p w14:paraId="2A7AEB8D" w14:textId="77777777" w:rsidR="00B128DA" w:rsidRPr="00DE35D5" w:rsidRDefault="00B128DA" w:rsidP="008D65C6">
            <w:pPr>
              <w:spacing w:before="0" w:after="0" w:line="240" w:lineRule="auto"/>
              <w:rPr>
                <w:rFonts w:cs="Arial"/>
                <w:b/>
                <w:sz w:val="16"/>
                <w:szCs w:val="16"/>
              </w:rPr>
            </w:pPr>
          </w:p>
        </w:tc>
        <w:tc>
          <w:tcPr>
            <w:tcW w:w="3685" w:type="dxa"/>
            <w:shd w:val="clear" w:color="auto" w:fill="auto"/>
          </w:tcPr>
          <w:p w14:paraId="48AB3832" w14:textId="77777777" w:rsidR="00B128DA" w:rsidRPr="00DE35D5" w:rsidRDefault="00B128DA" w:rsidP="008D65C6">
            <w:pPr>
              <w:pStyle w:val="Bullet"/>
              <w:numPr>
                <w:ilvl w:val="0"/>
                <w:numId w:val="0"/>
              </w:numPr>
              <w:spacing w:before="0" w:after="0"/>
            </w:pPr>
            <w:r>
              <w:t xml:space="preserve">Acquérir une compréhension des processus de remontée de l'information mis en œuvre pour 1) assurer en temps voulu le </w:t>
            </w:r>
            <w:r w:rsidRPr="00670EAE">
              <w:rPr>
                <w:i/>
              </w:rPr>
              <w:t>reporting</w:t>
            </w:r>
            <w:r>
              <w:t xml:space="preserve"> sur la défaillance des contrôles et sur d'autres problématiques du système de contrôle interne et pour 2) </w:t>
            </w:r>
            <w:r>
              <w:lastRenderedPageBreak/>
              <w:t>s'assurer que ces rapports soient remis aux bons destinataires.</w:t>
            </w:r>
          </w:p>
        </w:tc>
        <w:tc>
          <w:tcPr>
            <w:tcW w:w="3827" w:type="dxa"/>
            <w:shd w:val="clear" w:color="auto" w:fill="auto"/>
          </w:tcPr>
          <w:p w14:paraId="6B97A3F0" w14:textId="59D1ED69" w:rsidR="00B128DA" w:rsidRPr="00DE35D5" w:rsidRDefault="004C25BE">
            <w:pPr>
              <w:pStyle w:val="Bullet"/>
              <w:numPr>
                <w:ilvl w:val="0"/>
                <w:numId w:val="0"/>
              </w:numPr>
              <w:spacing w:before="0" w:after="0"/>
              <w:ind w:left="34"/>
            </w:pPr>
            <w:r>
              <w:lastRenderedPageBreak/>
              <w:t>Sélectionner un échantillon de défaillances de contrôle majeures et examiner si ces défaillances ont été communiquées aux bons destinataires et si l'établissement a pris les mesures qui s'impos</w:t>
            </w:r>
            <w:r w:rsidR="00670EAE">
              <w:t>ai</w:t>
            </w:r>
            <w:r>
              <w:t>ent.</w:t>
            </w:r>
          </w:p>
        </w:tc>
        <w:tc>
          <w:tcPr>
            <w:tcW w:w="3686" w:type="dxa"/>
            <w:shd w:val="clear" w:color="auto" w:fill="auto"/>
          </w:tcPr>
          <w:p w14:paraId="33791CDC" w14:textId="77777777" w:rsidR="00B128DA" w:rsidRPr="00DE35D5" w:rsidRDefault="00B128DA" w:rsidP="008D65C6">
            <w:pPr>
              <w:spacing w:before="0" w:after="0" w:line="240" w:lineRule="auto"/>
              <w:rPr>
                <w:rFonts w:cs="Arial"/>
                <w:sz w:val="16"/>
                <w:szCs w:val="16"/>
                <w:highlight w:val="cyan"/>
              </w:rPr>
            </w:pPr>
          </w:p>
        </w:tc>
        <w:tc>
          <w:tcPr>
            <w:tcW w:w="992" w:type="dxa"/>
            <w:shd w:val="clear" w:color="auto" w:fill="auto"/>
          </w:tcPr>
          <w:p w14:paraId="4854E256" w14:textId="77777777" w:rsidR="00B128DA" w:rsidRPr="00DE35D5" w:rsidRDefault="00B128DA" w:rsidP="008D65C6">
            <w:pPr>
              <w:spacing w:before="0" w:after="0" w:line="240" w:lineRule="auto"/>
              <w:rPr>
                <w:rFonts w:cs="Arial"/>
                <w:sz w:val="16"/>
                <w:szCs w:val="16"/>
              </w:rPr>
            </w:pPr>
          </w:p>
        </w:tc>
      </w:tr>
      <w:tr w:rsidR="000810BB" w:rsidRPr="00DE35D5" w14:paraId="2F212120" w14:textId="77777777" w:rsidTr="008D65C6">
        <w:tc>
          <w:tcPr>
            <w:tcW w:w="531" w:type="dxa"/>
            <w:vMerge w:val="restart"/>
            <w:shd w:val="clear" w:color="auto" w:fill="auto"/>
          </w:tcPr>
          <w:p w14:paraId="011D4531" w14:textId="77777777" w:rsidR="000810BB" w:rsidRPr="00DE35D5" w:rsidRDefault="000810BB" w:rsidP="008D65C6">
            <w:pPr>
              <w:spacing w:before="0" w:after="0" w:line="240" w:lineRule="auto"/>
              <w:rPr>
                <w:rFonts w:cs="Arial"/>
                <w:sz w:val="16"/>
                <w:szCs w:val="16"/>
              </w:rPr>
            </w:pPr>
          </w:p>
        </w:tc>
        <w:tc>
          <w:tcPr>
            <w:tcW w:w="1596" w:type="dxa"/>
            <w:vMerge w:val="restart"/>
            <w:shd w:val="clear" w:color="auto" w:fill="auto"/>
          </w:tcPr>
          <w:p w14:paraId="05843E74" w14:textId="77777777" w:rsidR="000810BB" w:rsidRDefault="000810BB" w:rsidP="008D65C6">
            <w:pPr>
              <w:spacing w:before="0" w:after="0" w:line="240" w:lineRule="auto"/>
              <w:rPr>
                <w:rFonts w:cs="Arial"/>
                <w:b/>
                <w:sz w:val="16"/>
                <w:szCs w:val="16"/>
              </w:rPr>
            </w:pPr>
            <w:r>
              <w:rPr>
                <w:rFonts w:cs="Arial"/>
                <w:b/>
                <w:sz w:val="16"/>
                <w:szCs w:val="16"/>
              </w:rPr>
              <w:t>Publication relative à la gouvernance d’entreprise</w:t>
            </w:r>
          </w:p>
          <w:p w14:paraId="25016B9D" w14:textId="77777777" w:rsidR="000810BB" w:rsidRDefault="000810BB" w:rsidP="008D65C6">
            <w:pPr>
              <w:spacing w:before="0" w:after="0" w:line="240" w:lineRule="auto"/>
              <w:rPr>
                <w:rFonts w:cs="Arial"/>
                <w:b/>
                <w:sz w:val="16"/>
                <w:szCs w:val="16"/>
              </w:rPr>
            </w:pPr>
          </w:p>
          <w:p w14:paraId="5AF423FE" w14:textId="261C261E" w:rsidR="000810BB" w:rsidRPr="00DE35D5" w:rsidRDefault="000810BB" w:rsidP="008D65C6">
            <w:pPr>
              <w:spacing w:before="0" w:after="0" w:line="240" w:lineRule="auto"/>
              <w:rPr>
                <w:rFonts w:cs="Arial"/>
                <w:b/>
                <w:sz w:val="16"/>
                <w:szCs w:val="16"/>
              </w:rPr>
            </w:pPr>
            <w:r>
              <w:rPr>
                <w:rFonts w:cs="Arial"/>
                <w:b/>
                <w:sz w:val="16"/>
                <w:szCs w:val="16"/>
              </w:rPr>
              <w:t>(Circ.-FINMA 16/1</w:t>
            </w:r>
            <w:r w:rsidR="00180366">
              <w:rPr>
                <w:rFonts w:cs="Arial"/>
                <w:b/>
                <w:sz w:val="16"/>
                <w:szCs w:val="16"/>
              </w:rPr>
              <w:t>,</w:t>
            </w:r>
            <w:r>
              <w:rPr>
                <w:rFonts w:cs="Arial"/>
                <w:b/>
                <w:sz w:val="16"/>
                <w:szCs w:val="16"/>
              </w:rPr>
              <w:t xml:space="preserve"> Cm 14.1, </w:t>
            </w:r>
            <w:r w:rsidR="008F1627">
              <w:rPr>
                <w:rFonts w:cs="Arial"/>
                <w:b/>
                <w:sz w:val="16"/>
                <w:szCs w:val="16"/>
              </w:rPr>
              <w:t xml:space="preserve">20, </w:t>
            </w:r>
            <w:r>
              <w:rPr>
                <w:rFonts w:cs="Arial"/>
                <w:b/>
                <w:sz w:val="16"/>
                <w:szCs w:val="16"/>
              </w:rPr>
              <w:t>41.1 et annexe 4)</w:t>
            </w:r>
            <w:r w:rsidR="007713D9">
              <w:rPr>
                <w:rStyle w:val="Funotenzeichen"/>
                <w:rFonts w:cs="Arial"/>
                <w:b/>
                <w:sz w:val="16"/>
                <w:szCs w:val="16"/>
              </w:rPr>
              <w:footnoteReference w:id="4"/>
            </w:r>
          </w:p>
        </w:tc>
        <w:tc>
          <w:tcPr>
            <w:tcW w:w="3685" w:type="dxa"/>
            <w:shd w:val="clear" w:color="auto" w:fill="auto"/>
          </w:tcPr>
          <w:p w14:paraId="6315B425" w14:textId="2ECBFD05" w:rsidR="000810BB" w:rsidRPr="009B1241" w:rsidRDefault="000810BB" w:rsidP="008D65C6">
            <w:pPr>
              <w:pStyle w:val="Bullet"/>
              <w:numPr>
                <w:ilvl w:val="0"/>
                <w:numId w:val="0"/>
              </w:numPr>
              <w:spacing w:before="0" w:after="0"/>
              <w:rPr>
                <w:i/>
                <w:iCs/>
              </w:rPr>
            </w:pPr>
            <w:r w:rsidRPr="009B1241">
              <w:rPr>
                <w:i/>
                <w:iCs/>
              </w:rPr>
              <w:t xml:space="preserve">Evaluer si les obligations </w:t>
            </w:r>
            <w:r>
              <w:rPr>
                <w:i/>
                <w:iCs/>
              </w:rPr>
              <w:t>en matière de</w:t>
            </w:r>
            <w:r w:rsidRPr="009B1241">
              <w:rPr>
                <w:i/>
                <w:iCs/>
              </w:rPr>
              <w:t xml:space="preserve"> publication relative à la gouvernance d’entreprise ont été remplies de manière adéquate </w:t>
            </w:r>
            <w:r w:rsidRPr="00267C2C">
              <w:rPr>
                <w:i/>
                <w:iCs/>
              </w:rPr>
              <w:t>compte tenu de la taille de l’établissement ainsi que de la complexité de son activité et de son organisation</w:t>
            </w:r>
            <w:r>
              <w:rPr>
                <w:i/>
                <w:iCs/>
              </w:rPr>
              <w:t>.</w:t>
            </w:r>
            <w:r w:rsidRPr="009B1241">
              <w:rPr>
                <w:i/>
                <w:iCs/>
              </w:rPr>
              <w:t xml:space="preserve"> </w:t>
            </w:r>
          </w:p>
        </w:tc>
        <w:tc>
          <w:tcPr>
            <w:tcW w:w="3827" w:type="dxa"/>
            <w:shd w:val="clear" w:color="auto" w:fill="auto"/>
          </w:tcPr>
          <w:p w14:paraId="52ACD1D2" w14:textId="227C18D0" w:rsidR="000810BB" w:rsidRDefault="000810BB">
            <w:pPr>
              <w:pStyle w:val="Bullet"/>
              <w:numPr>
                <w:ilvl w:val="0"/>
                <w:numId w:val="0"/>
              </w:numPr>
              <w:spacing w:before="0" w:after="0"/>
              <w:ind w:left="34"/>
            </w:pPr>
          </w:p>
        </w:tc>
        <w:tc>
          <w:tcPr>
            <w:tcW w:w="3686" w:type="dxa"/>
            <w:shd w:val="clear" w:color="auto" w:fill="auto"/>
          </w:tcPr>
          <w:p w14:paraId="4AFA5216" w14:textId="77777777" w:rsidR="000810BB" w:rsidRPr="00DE35D5" w:rsidRDefault="000810BB" w:rsidP="008D65C6">
            <w:pPr>
              <w:spacing w:before="0" w:after="0" w:line="240" w:lineRule="auto"/>
              <w:rPr>
                <w:rFonts w:cs="Arial"/>
                <w:sz w:val="16"/>
                <w:szCs w:val="16"/>
                <w:highlight w:val="cyan"/>
              </w:rPr>
            </w:pPr>
          </w:p>
        </w:tc>
        <w:tc>
          <w:tcPr>
            <w:tcW w:w="992" w:type="dxa"/>
            <w:shd w:val="clear" w:color="auto" w:fill="auto"/>
          </w:tcPr>
          <w:p w14:paraId="002BE5F2" w14:textId="77777777" w:rsidR="000810BB" w:rsidRPr="00DE35D5" w:rsidRDefault="000810BB" w:rsidP="008D65C6">
            <w:pPr>
              <w:spacing w:before="0" w:after="0" w:line="240" w:lineRule="auto"/>
              <w:rPr>
                <w:rFonts w:cs="Arial"/>
                <w:sz w:val="16"/>
                <w:szCs w:val="16"/>
              </w:rPr>
            </w:pPr>
          </w:p>
        </w:tc>
      </w:tr>
      <w:tr w:rsidR="000810BB" w:rsidRPr="00DE35D5" w14:paraId="5DD628C2" w14:textId="77777777" w:rsidTr="008D65C6">
        <w:tc>
          <w:tcPr>
            <w:tcW w:w="531" w:type="dxa"/>
            <w:vMerge/>
            <w:shd w:val="clear" w:color="auto" w:fill="auto"/>
          </w:tcPr>
          <w:p w14:paraId="79C71879" w14:textId="77777777" w:rsidR="000810BB" w:rsidRPr="00DE35D5" w:rsidRDefault="000810BB" w:rsidP="008D65C6">
            <w:pPr>
              <w:spacing w:before="0" w:after="0" w:line="240" w:lineRule="auto"/>
              <w:rPr>
                <w:rFonts w:cs="Arial"/>
                <w:sz w:val="16"/>
                <w:szCs w:val="16"/>
              </w:rPr>
            </w:pPr>
          </w:p>
        </w:tc>
        <w:tc>
          <w:tcPr>
            <w:tcW w:w="1596" w:type="dxa"/>
            <w:vMerge/>
            <w:shd w:val="clear" w:color="auto" w:fill="auto"/>
          </w:tcPr>
          <w:p w14:paraId="6602DFED" w14:textId="77777777" w:rsidR="000810BB" w:rsidRDefault="000810BB" w:rsidP="008D65C6">
            <w:pPr>
              <w:spacing w:before="0" w:after="0" w:line="240" w:lineRule="auto"/>
              <w:rPr>
                <w:rFonts w:cs="Arial"/>
                <w:b/>
                <w:sz w:val="16"/>
                <w:szCs w:val="16"/>
              </w:rPr>
            </w:pPr>
          </w:p>
        </w:tc>
        <w:tc>
          <w:tcPr>
            <w:tcW w:w="3685" w:type="dxa"/>
            <w:shd w:val="clear" w:color="auto" w:fill="auto"/>
          </w:tcPr>
          <w:p w14:paraId="17557E9C" w14:textId="4F987672" w:rsidR="000810BB" w:rsidRPr="009B1241" w:rsidRDefault="000810BB" w:rsidP="008D65C6">
            <w:pPr>
              <w:pStyle w:val="Bullet"/>
              <w:numPr>
                <w:ilvl w:val="0"/>
                <w:numId w:val="0"/>
              </w:numPr>
              <w:spacing w:before="0" w:after="0"/>
            </w:pPr>
            <w:r w:rsidRPr="009B1241">
              <w:t xml:space="preserve">Examen </w:t>
            </w:r>
            <w:r>
              <w:t xml:space="preserve">de la publication relative à la gouvernance d’entreprise. Evaluer si les informations </w:t>
            </w:r>
            <w:r w:rsidR="007713D9">
              <w:t>requises selon</w:t>
            </w:r>
            <w:r>
              <w:t xml:space="preserve"> la Circ.-FINMA 16/1, Cm 1 à 6 de l’annexe 4 </w:t>
            </w:r>
            <w:r w:rsidR="007713D9">
              <w:t>ont été publiées</w:t>
            </w:r>
            <w:r>
              <w:t xml:space="preserve">, expliquées de manière adéquate et si les modifications substantielles </w:t>
            </w:r>
            <w:r w:rsidR="007713D9">
              <w:t>ont été</w:t>
            </w:r>
            <w:r>
              <w:t xml:space="preserve"> mises à jour dans les trois mois sur le site Internet.</w:t>
            </w:r>
          </w:p>
        </w:tc>
        <w:tc>
          <w:tcPr>
            <w:tcW w:w="3827" w:type="dxa"/>
            <w:shd w:val="clear" w:color="auto" w:fill="auto"/>
          </w:tcPr>
          <w:p w14:paraId="45E6F5A5" w14:textId="6ED052BB" w:rsidR="000810BB" w:rsidRDefault="007713D9">
            <w:pPr>
              <w:pStyle w:val="Bullet"/>
              <w:numPr>
                <w:ilvl w:val="0"/>
                <w:numId w:val="0"/>
              </w:numPr>
              <w:spacing w:before="0" w:after="0"/>
              <w:ind w:left="34"/>
            </w:pPr>
            <w:r>
              <w:t>Examiner si les informations requises selon la Circ.-FINMA 16/1, Cm 1 à 6 de l’annexe 4 ont été rendues publiques de manière exhaustive et adéquate.</w:t>
            </w:r>
          </w:p>
        </w:tc>
        <w:tc>
          <w:tcPr>
            <w:tcW w:w="3686" w:type="dxa"/>
            <w:shd w:val="clear" w:color="auto" w:fill="auto"/>
          </w:tcPr>
          <w:p w14:paraId="486AA604" w14:textId="77777777" w:rsidR="000810BB" w:rsidRPr="00DE35D5" w:rsidRDefault="000810BB" w:rsidP="008D65C6">
            <w:pPr>
              <w:spacing w:before="0" w:after="0" w:line="240" w:lineRule="auto"/>
              <w:rPr>
                <w:rFonts w:cs="Arial"/>
                <w:sz w:val="16"/>
                <w:szCs w:val="16"/>
                <w:highlight w:val="cyan"/>
              </w:rPr>
            </w:pPr>
          </w:p>
        </w:tc>
        <w:tc>
          <w:tcPr>
            <w:tcW w:w="992" w:type="dxa"/>
            <w:shd w:val="clear" w:color="auto" w:fill="auto"/>
          </w:tcPr>
          <w:p w14:paraId="3E6FB095" w14:textId="77777777" w:rsidR="000810BB" w:rsidRPr="00DE35D5" w:rsidRDefault="000810BB" w:rsidP="008D65C6">
            <w:pPr>
              <w:spacing w:before="0" w:after="0" w:line="240" w:lineRule="auto"/>
              <w:rPr>
                <w:rFonts w:cs="Arial"/>
                <w:sz w:val="16"/>
                <w:szCs w:val="16"/>
              </w:rPr>
            </w:pPr>
          </w:p>
        </w:tc>
      </w:tr>
      <w:tr w:rsidR="000810BB" w:rsidRPr="00DE35D5" w14:paraId="4624576F" w14:textId="77777777" w:rsidTr="008D65C6">
        <w:tc>
          <w:tcPr>
            <w:tcW w:w="531" w:type="dxa"/>
            <w:vMerge/>
            <w:shd w:val="clear" w:color="auto" w:fill="auto"/>
          </w:tcPr>
          <w:p w14:paraId="65BD8E6F" w14:textId="77777777" w:rsidR="000810BB" w:rsidRPr="00DE35D5" w:rsidRDefault="000810BB" w:rsidP="008D65C6">
            <w:pPr>
              <w:spacing w:before="0" w:after="0" w:line="240" w:lineRule="auto"/>
              <w:rPr>
                <w:rFonts w:cs="Arial"/>
                <w:sz w:val="16"/>
                <w:szCs w:val="16"/>
              </w:rPr>
            </w:pPr>
          </w:p>
        </w:tc>
        <w:tc>
          <w:tcPr>
            <w:tcW w:w="1596" w:type="dxa"/>
            <w:vMerge/>
            <w:shd w:val="clear" w:color="auto" w:fill="auto"/>
          </w:tcPr>
          <w:p w14:paraId="340E2426" w14:textId="77777777" w:rsidR="000810BB" w:rsidRDefault="000810BB" w:rsidP="008D65C6">
            <w:pPr>
              <w:spacing w:before="0" w:after="0" w:line="240" w:lineRule="auto"/>
              <w:rPr>
                <w:rFonts w:cs="Arial"/>
                <w:b/>
                <w:sz w:val="16"/>
                <w:szCs w:val="16"/>
              </w:rPr>
            </w:pPr>
          </w:p>
        </w:tc>
        <w:tc>
          <w:tcPr>
            <w:tcW w:w="3685" w:type="dxa"/>
            <w:shd w:val="clear" w:color="auto" w:fill="auto"/>
          </w:tcPr>
          <w:p w14:paraId="1D8D87E5" w14:textId="47E1F49E" w:rsidR="000810BB" w:rsidRPr="009B1241" w:rsidRDefault="007713D9" w:rsidP="008D65C6">
            <w:pPr>
              <w:pStyle w:val="Bullet"/>
              <w:numPr>
                <w:ilvl w:val="0"/>
                <w:numId w:val="0"/>
              </w:numPr>
              <w:spacing w:before="0" w:after="0"/>
            </w:pPr>
            <w:r w:rsidRPr="009B1241">
              <w:rPr>
                <w:b/>
                <w:bCs/>
                <w:sz w:val="24"/>
                <w:szCs w:val="24"/>
              </w:rPr>
              <w:t>*</w:t>
            </w:r>
            <w:r>
              <w:t xml:space="preserve"> Evaluer si les informations requises selon la Circ.-FINMA 16/1, Cm 7 à 13 de l’annexe 4 ont été publiées, expliquées de manière adéquate et si les modifications substantielles ont été mises à jour dans les trois mois sur le site Internet.</w:t>
            </w:r>
          </w:p>
        </w:tc>
        <w:tc>
          <w:tcPr>
            <w:tcW w:w="3827" w:type="dxa"/>
            <w:shd w:val="clear" w:color="auto" w:fill="auto"/>
          </w:tcPr>
          <w:p w14:paraId="59A3179C" w14:textId="352D4CAD" w:rsidR="000810BB" w:rsidRDefault="007713D9">
            <w:pPr>
              <w:pStyle w:val="Bullet"/>
              <w:numPr>
                <w:ilvl w:val="0"/>
                <w:numId w:val="0"/>
              </w:numPr>
              <w:spacing w:before="0" w:after="0"/>
              <w:ind w:left="34"/>
            </w:pPr>
            <w:r w:rsidRPr="009B1241">
              <w:rPr>
                <w:b/>
                <w:bCs/>
                <w:sz w:val="24"/>
                <w:szCs w:val="24"/>
              </w:rPr>
              <w:t>*</w:t>
            </w:r>
            <w:r>
              <w:t xml:space="preserve"> Examiner si les informations requises selon la Circ.-FINMA 16/1, Cm 7 à 13 de l’annexe 4 ont été rendues publiques de manière exhaustive et adéquate.</w:t>
            </w:r>
          </w:p>
        </w:tc>
        <w:tc>
          <w:tcPr>
            <w:tcW w:w="3686" w:type="dxa"/>
            <w:shd w:val="clear" w:color="auto" w:fill="auto"/>
          </w:tcPr>
          <w:p w14:paraId="60CD9715" w14:textId="77777777" w:rsidR="000810BB" w:rsidRPr="00DE35D5" w:rsidRDefault="000810BB" w:rsidP="008D65C6">
            <w:pPr>
              <w:spacing w:before="0" w:after="0" w:line="240" w:lineRule="auto"/>
              <w:rPr>
                <w:rFonts w:cs="Arial"/>
                <w:sz w:val="16"/>
                <w:szCs w:val="16"/>
                <w:highlight w:val="cyan"/>
              </w:rPr>
            </w:pPr>
          </w:p>
        </w:tc>
        <w:tc>
          <w:tcPr>
            <w:tcW w:w="992" w:type="dxa"/>
            <w:shd w:val="clear" w:color="auto" w:fill="auto"/>
          </w:tcPr>
          <w:p w14:paraId="4A29F18C" w14:textId="77777777" w:rsidR="000810BB" w:rsidRPr="00DE35D5" w:rsidRDefault="000810BB" w:rsidP="008D65C6">
            <w:pPr>
              <w:spacing w:before="0" w:after="0" w:line="240" w:lineRule="auto"/>
              <w:rPr>
                <w:rFonts w:cs="Arial"/>
                <w:sz w:val="16"/>
                <w:szCs w:val="16"/>
              </w:rPr>
            </w:pPr>
          </w:p>
        </w:tc>
      </w:tr>
    </w:tbl>
    <w:p w14:paraId="5ABA5DFF" w14:textId="770F2E01" w:rsidR="00902075" w:rsidRDefault="00902075" w:rsidP="00166DBD">
      <w:pPr>
        <w:spacing w:before="0" w:after="0" w:line="240" w:lineRule="auto"/>
        <w:jc w:val="center"/>
        <w:rPr>
          <w:rFonts w:cs="Arial"/>
        </w:rPr>
      </w:pPr>
    </w:p>
    <w:p w14:paraId="1C64E2B6" w14:textId="6A28A376" w:rsidR="00432FB6" w:rsidRDefault="00432FB6" w:rsidP="00166DBD">
      <w:pPr>
        <w:spacing w:before="0" w:after="0" w:line="240" w:lineRule="auto"/>
        <w:jc w:val="center"/>
        <w:rPr>
          <w:rFonts w:cs="Arial"/>
        </w:rPr>
      </w:pPr>
      <w:r>
        <w:rPr>
          <w:rFonts w:cs="Arial"/>
        </w:rPr>
        <w:br w:type="page"/>
      </w:r>
    </w:p>
    <w:p w14:paraId="624F44FD" w14:textId="7F70162B" w:rsidR="00432FB6" w:rsidRPr="00DE35D5" w:rsidRDefault="00432FB6" w:rsidP="00432FB6">
      <w:pPr>
        <w:spacing w:before="0" w:after="0" w:line="240" w:lineRule="auto"/>
        <w:rPr>
          <w:rFonts w:cs="Arial"/>
          <w:b/>
          <w:u w:val="single"/>
        </w:rPr>
      </w:pPr>
      <w:r>
        <w:rPr>
          <w:b/>
        </w:rPr>
        <w:t xml:space="preserve">Programme de travail – </w:t>
      </w:r>
      <w:r>
        <w:rPr>
          <w:b/>
          <w:u w:val="single"/>
        </w:rPr>
        <w:t xml:space="preserve">Organisation interne et système de contrôle interne – </w:t>
      </w:r>
      <w:r w:rsidR="006F0E4B">
        <w:rPr>
          <w:b/>
          <w:u w:val="single"/>
        </w:rPr>
        <w:t>Politique</w:t>
      </w:r>
      <w:r w:rsidRPr="00A7237E">
        <w:rPr>
          <w:b/>
          <w:u w:val="single"/>
        </w:rPr>
        <w:t xml:space="preserve"> des risques </w:t>
      </w:r>
      <w:r w:rsidR="006F0E4B">
        <w:rPr>
          <w:b/>
          <w:u w:val="single"/>
        </w:rPr>
        <w:t xml:space="preserve">et lignes </w:t>
      </w:r>
      <w:r w:rsidR="003A5424">
        <w:rPr>
          <w:b/>
          <w:u w:val="single"/>
        </w:rPr>
        <w:t>directrices pour</w:t>
      </w:r>
      <w:r w:rsidR="006F0E4B">
        <w:rPr>
          <w:b/>
          <w:u w:val="single"/>
        </w:rPr>
        <w:t xml:space="preserve"> la gestion des risques </w:t>
      </w:r>
      <w:r w:rsidRPr="00A7237E">
        <w:rPr>
          <w:b/>
          <w:u w:val="single"/>
        </w:rPr>
        <w:t>à l'échelle de l'établissement</w:t>
      </w:r>
    </w:p>
    <w:p w14:paraId="16169619" w14:textId="77777777" w:rsidR="00432FB6" w:rsidRPr="00DE35D5" w:rsidRDefault="00432FB6" w:rsidP="00432FB6">
      <w:pPr>
        <w:spacing w:before="0" w:after="0" w:line="240" w:lineRule="auto"/>
        <w:rPr>
          <w:rFonts w:cs="Arial"/>
          <w:b/>
          <w:u w:val="single"/>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1596"/>
        <w:gridCol w:w="3685"/>
        <w:gridCol w:w="3827"/>
        <w:gridCol w:w="3686"/>
        <w:gridCol w:w="992"/>
      </w:tblGrid>
      <w:tr w:rsidR="00432FB6" w:rsidRPr="00DE35D5" w14:paraId="05CA80C1" w14:textId="77777777" w:rsidTr="008B7105">
        <w:trPr>
          <w:tblHeader/>
        </w:trPr>
        <w:tc>
          <w:tcPr>
            <w:tcW w:w="531" w:type="dxa"/>
            <w:tcBorders>
              <w:bottom w:val="single" w:sz="4" w:space="0" w:color="auto"/>
            </w:tcBorders>
            <w:shd w:val="pct20" w:color="auto" w:fill="auto"/>
          </w:tcPr>
          <w:p w14:paraId="7B88FE0B" w14:textId="77777777" w:rsidR="00432FB6" w:rsidRPr="00DE35D5" w:rsidRDefault="00432FB6" w:rsidP="008B7105">
            <w:pPr>
              <w:spacing w:before="0" w:after="0" w:line="240" w:lineRule="auto"/>
              <w:rPr>
                <w:rFonts w:cs="Arial"/>
                <w:b/>
                <w:sz w:val="16"/>
                <w:szCs w:val="16"/>
              </w:rPr>
            </w:pPr>
            <w:r>
              <w:rPr>
                <w:b/>
                <w:sz w:val="16"/>
              </w:rPr>
              <w:t>N°</w:t>
            </w:r>
          </w:p>
        </w:tc>
        <w:tc>
          <w:tcPr>
            <w:tcW w:w="1596" w:type="dxa"/>
            <w:tcBorders>
              <w:bottom w:val="single" w:sz="4" w:space="0" w:color="auto"/>
            </w:tcBorders>
            <w:shd w:val="pct20" w:color="auto" w:fill="auto"/>
          </w:tcPr>
          <w:p w14:paraId="5186D857" w14:textId="77777777" w:rsidR="00432FB6" w:rsidRPr="00DE35D5" w:rsidRDefault="00432FB6" w:rsidP="008B7105">
            <w:pPr>
              <w:spacing w:before="0" w:after="0" w:line="240" w:lineRule="auto"/>
              <w:rPr>
                <w:rFonts w:cs="Arial"/>
                <w:b/>
                <w:sz w:val="16"/>
                <w:szCs w:val="16"/>
              </w:rPr>
            </w:pPr>
            <w:r>
              <w:rPr>
                <w:b/>
                <w:sz w:val="16"/>
              </w:rPr>
              <w:t>Thème :</w:t>
            </w:r>
          </w:p>
        </w:tc>
        <w:tc>
          <w:tcPr>
            <w:tcW w:w="3685" w:type="dxa"/>
            <w:tcBorders>
              <w:bottom w:val="single" w:sz="4" w:space="0" w:color="auto"/>
            </w:tcBorders>
            <w:shd w:val="pct20" w:color="auto" w:fill="auto"/>
          </w:tcPr>
          <w:p w14:paraId="3D26749F" w14:textId="0A0F72F9" w:rsidR="00432FB6" w:rsidRPr="00DE35D5" w:rsidRDefault="00432FB6" w:rsidP="008B7105">
            <w:pPr>
              <w:spacing w:before="0" w:after="0" w:line="240" w:lineRule="auto"/>
              <w:rPr>
                <w:rFonts w:cs="Arial"/>
                <w:b/>
                <w:sz w:val="16"/>
                <w:szCs w:val="16"/>
              </w:rPr>
            </w:pPr>
            <w:r>
              <w:rPr>
                <w:b/>
                <w:sz w:val="16"/>
              </w:rPr>
              <w:t>Procédures pour l'étendue d'audit « revue critique » :</w:t>
            </w:r>
          </w:p>
        </w:tc>
        <w:tc>
          <w:tcPr>
            <w:tcW w:w="3827" w:type="dxa"/>
            <w:tcBorders>
              <w:bottom w:val="single" w:sz="4" w:space="0" w:color="auto"/>
            </w:tcBorders>
            <w:shd w:val="pct20" w:color="auto" w:fill="auto"/>
          </w:tcPr>
          <w:p w14:paraId="0754CAA3" w14:textId="0DBA7DF9" w:rsidR="00432FB6" w:rsidRPr="00DE35D5" w:rsidRDefault="00432FB6" w:rsidP="008B7105">
            <w:pPr>
              <w:spacing w:before="0" w:after="0" w:line="240" w:lineRule="auto"/>
              <w:rPr>
                <w:rFonts w:cs="Arial"/>
                <w:b/>
                <w:sz w:val="16"/>
                <w:szCs w:val="16"/>
              </w:rPr>
            </w:pPr>
            <w:r>
              <w:rPr>
                <w:b/>
                <w:sz w:val="16"/>
              </w:rPr>
              <w:t xml:space="preserve">Procédures </w:t>
            </w:r>
            <w:r>
              <w:rPr>
                <w:b/>
                <w:sz w:val="16"/>
                <w:u w:val="single"/>
              </w:rPr>
              <w:t>supplémentaires</w:t>
            </w:r>
            <w:r>
              <w:rPr>
                <w:b/>
                <w:sz w:val="16"/>
              </w:rPr>
              <w:t xml:space="preserve"> pour l'étendue d'audit « audit » :</w:t>
            </w:r>
          </w:p>
        </w:tc>
        <w:tc>
          <w:tcPr>
            <w:tcW w:w="3686" w:type="dxa"/>
            <w:tcBorders>
              <w:bottom w:val="single" w:sz="4" w:space="0" w:color="auto"/>
            </w:tcBorders>
            <w:shd w:val="pct20" w:color="auto" w:fill="auto"/>
          </w:tcPr>
          <w:p w14:paraId="5AEE7EA5" w14:textId="77777777" w:rsidR="00432FB6" w:rsidRPr="00DE35D5" w:rsidRDefault="00432FB6" w:rsidP="008B7105">
            <w:pPr>
              <w:spacing w:before="0" w:after="0" w:line="240" w:lineRule="auto"/>
              <w:rPr>
                <w:rFonts w:cs="Arial"/>
                <w:b/>
                <w:sz w:val="16"/>
                <w:szCs w:val="16"/>
              </w:rPr>
            </w:pPr>
            <w:r>
              <w:rPr>
                <w:b/>
                <w:sz w:val="16"/>
              </w:rPr>
              <w:t>Procédures mises en œuvre / Constatations</w:t>
            </w:r>
          </w:p>
        </w:tc>
        <w:tc>
          <w:tcPr>
            <w:tcW w:w="992" w:type="dxa"/>
            <w:tcBorders>
              <w:bottom w:val="single" w:sz="4" w:space="0" w:color="auto"/>
            </w:tcBorders>
            <w:shd w:val="pct20" w:color="auto" w:fill="auto"/>
          </w:tcPr>
          <w:p w14:paraId="0A7D58F6" w14:textId="77777777" w:rsidR="00432FB6" w:rsidRPr="00DE35D5" w:rsidRDefault="00432FB6" w:rsidP="008B7105">
            <w:pPr>
              <w:spacing w:before="0" w:after="0" w:line="240" w:lineRule="auto"/>
              <w:rPr>
                <w:rFonts w:cs="Arial"/>
                <w:b/>
                <w:sz w:val="16"/>
                <w:szCs w:val="16"/>
              </w:rPr>
            </w:pPr>
            <w:r>
              <w:rPr>
                <w:b/>
                <w:sz w:val="16"/>
              </w:rPr>
              <w:t>Réf. doc. de travail</w:t>
            </w:r>
          </w:p>
        </w:tc>
      </w:tr>
      <w:tr w:rsidR="00432FB6" w:rsidRPr="0020088C" w14:paraId="52E21330" w14:textId="77777777" w:rsidTr="008B7105">
        <w:tc>
          <w:tcPr>
            <w:tcW w:w="14317" w:type="dxa"/>
            <w:gridSpan w:val="6"/>
            <w:shd w:val="pct10" w:color="auto" w:fill="auto"/>
          </w:tcPr>
          <w:p w14:paraId="33E0D1EC" w14:textId="271605B8" w:rsidR="00432FB6" w:rsidRPr="0064391A" w:rsidRDefault="00432FB6" w:rsidP="008B7105">
            <w:pPr>
              <w:spacing w:before="0" w:after="0" w:line="240" w:lineRule="auto"/>
              <w:rPr>
                <w:rFonts w:cs="Arial"/>
                <w:i/>
                <w:sz w:val="16"/>
                <w:szCs w:val="16"/>
              </w:rPr>
            </w:pPr>
          </w:p>
        </w:tc>
      </w:tr>
      <w:tr w:rsidR="00432FB6" w:rsidRPr="00DE35D5" w14:paraId="28A12A29" w14:textId="77777777" w:rsidTr="008B7105">
        <w:tc>
          <w:tcPr>
            <w:tcW w:w="531" w:type="dxa"/>
            <w:vMerge w:val="restart"/>
            <w:shd w:val="clear" w:color="auto" w:fill="auto"/>
          </w:tcPr>
          <w:p w14:paraId="46070B14" w14:textId="77777777" w:rsidR="00432FB6" w:rsidRPr="0064391A" w:rsidRDefault="00432FB6" w:rsidP="008B7105">
            <w:pPr>
              <w:spacing w:before="0" w:after="0" w:line="240" w:lineRule="auto"/>
              <w:rPr>
                <w:rFonts w:cs="Arial"/>
                <w:sz w:val="16"/>
                <w:szCs w:val="16"/>
              </w:rPr>
            </w:pPr>
          </w:p>
        </w:tc>
        <w:tc>
          <w:tcPr>
            <w:tcW w:w="1596" w:type="dxa"/>
            <w:vMerge w:val="restart"/>
            <w:shd w:val="clear" w:color="auto" w:fill="auto"/>
          </w:tcPr>
          <w:p w14:paraId="3EAFAAAC" w14:textId="467F5FD2" w:rsidR="00432FB6" w:rsidRDefault="003A5424" w:rsidP="008B7105">
            <w:pPr>
              <w:spacing w:before="0" w:after="0" w:line="240" w:lineRule="auto"/>
              <w:rPr>
                <w:b/>
                <w:i/>
                <w:sz w:val="16"/>
              </w:rPr>
            </w:pPr>
            <w:r>
              <w:rPr>
                <w:b/>
                <w:i/>
                <w:sz w:val="16"/>
              </w:rPr>
              <w:t>Politique des risques et lignes directrices pour la gestion des risques à l’échelle de l’établissement</w:t>
            </w:r>
          </w:p>
          <w:p w14:paraId="69C8221A" w14:textId="2D3F9D15" w:rsidR="003A5424" w:rsidRPr="009B1241" w:rsidRDefault="003A5424" w:rsidP="008B7105">
            <w:pPr>
              <w:spacing w:before="0" w:after="0" w:line="240" w:lineRule="auto"/>
              <w:rPr>
                <w:rFonts w:cs="Arial"/>
                <w:bCs/>
                <w:iCs/>
                <w:sz w:val="16"/>
                <w:szCs w:val="16"/>
                <w:lang w:val="de-CH"/>
              </w:rPr>
            </w:pPr>
            <w:r w:rsidRPr="009B1241">
              <w:rPr>
                <w:bCs/>
                <w:iCs/>
                <w:sz w:val="16"/>
                <w:lang w:val="de-CH"/>
              </w:rPr>
              <w:t>Art. 12 al. 2 OB et art. </w:t>
            </w:r>
            <w:r w:rsidR="003F5F1A">
              <w:rPr>
                <w:bCs/>
                <w:iCs/>
                <w:sz w:val="16"/>
                <w:lang w:val="de-CH"/>
              </w:rPr>
              <w:t>68 OEFin</w:t>
            </w:r>
            <w:bookmarkStart w:id="0" w:name="_GoBack"/>
            <w:bookmarkEnd w:id="0"/>
          </w:p>
        </w:tc>
        <w:tc>
          <w:tcPr>
            <w:tcW w:w="3685" w:type="dxa"/>
            <w:shd w:val="clear" w:color="auto" w:fill="auto"/>
          </w:tcPr>
          <w:p w14:paraId="3DD122CD" w14:textId="527C24A9" w:rsidR="00432FB6" w:rsidRPr="00250F35" w:rsidRDefault="00432FB6" w:rsidP="00432FB6">
            <w:pPr>
              <w:pStyle w:val="Bullet"/>
              <w:numPr>
                <w:ilvl w:val="0"/>
                <w:numId w:val="0"/>
              </w:numPr>
              <w:spacing w:before="0" w:after="0"/>
              <w:rPr>
                <w:i/>
              </w:rPr>
            </w:pPr>
            <w:r>
              <w:rPr>
                <w:i/>
              </w:rPr>
              <w:t>Evaluer si un</w:t>
            </w:r>
            <w:r w:rsidR="003A5424">
              <w:rPr>
                <w:i/>
              </w:rPr>
              <w:t>e politique des risques et des lignes directrices</w:t>
            </w:r>
            <w:r>
              <w:rPr>
                <w:i/>
              </w:rPr>
              <w:t xml:space="preserve"> adéquat</w:t>
            </w:r>
            <w:r w:rsidR="003A5424">
              <w:rPr>
                <w:i/>
              </w:rPr>
              <w:t>es</w:t>
            </w:r>
            <w:r>
              <w:rPr>
                <w:i/>
              </w:rPr>
              <w:t xml:space="preserve"> </w:t>
            </w:r>
            <w:r w:rsidR="003A5424">
              <w:rPr>
                <w:i/>
              </w:rPr>
              <w:t xml:space="preserve">ont </w:t>
            </w:r>
            <w:r>
              <w:rPr>
                <w:i/>
              </w:rPr>
              <w:t>été conçu</w:t>
            </w:r>
            <w:r w:rsidR="003A5424">
              <w:rPr>
                <w:i/>
              </w:rPr>
              <w:t>es</w:t>
            </w:r>
            <w:r>
              <w:rPr>
                <w:i/>
              </w:rPr>
              <w:t xml:space="preserve"> pour la gestion des risques à l'échelle de l'établissement compte tenu de la taille de l’établissement ainsi que de la complexité de son activité et de son organisation, notamment :</w:t>
            </w:r>
          </w:p>
        </w:tc>
        <w:tc>
          <w:tcPr>
            <w:tcW w:w="3827" w:type="dxa"/>
            <w:shd w:val="clear" w:color="auto" w:fill="auto"/>
          </w:tcPr>
          <w:p w14:paraId="1B30E6C5" w14:textId="77777777" w:rsidR="00432FB6" w:rsidRPr="008B3403" w:rsidRDefault="00432FB6" w:rsidP="008B7105">
            <w:pPr>
              <w:pStyle w:val="Bullet"/>
              <w:numPr>
                <w:ilvl w:val="0"/>
                <w:numId w:val="0"/>
              </w:numPr>
              <w:spacing w:before="0" w:after="0"/>
              <w:ind w:left="34"/>
              <w:rPr>
                <w:i/>
              </w:rPr>
            </w:pPr>
          </w:p>
        </w:tc>
        <w:tc>
          <w:tcPr>
            <w:tcW w:w="3686" w:type="dxa"/>
            <w:shd w:val="clear" w:color="auto" w:fill="auto"/>
          </w:tcPr>
          <w:p w14:paraId="3E11D44E" w14:textId="77777777" w:rsidR="00432FB6" w:rsidRPr="008B3403" w:rsidRDefault="00432FB6" w:rsidP="008B7105">
            <w:pPr>
              <w:spacing w:before="0" w:after="0" w:line="240" w:lineRule="auto"/>
              <w:rPr>
                <w:rFonts w:cs="Arial"/>
                <w:sz w:val="16"/>
                <w:szCs w:val="16"/>
                <w:highlight w:val="cyan"/>
              </w:rPr>
            </w:pPr>
          </w:p>
        </w:tc>
        <w:tc>
          <w:tcPr>
            <w:tcW w:w="992" w:type="dxa"/>
            <w:shd w:val="clear" w:color="auto" w:fill="auto"/>
          </w:tcPr>
          <w:p w14:paraId="4D0A8BC7" w14:textId="77777777" w:rsidR="00432FB6" w:rsidRPr="00DE35D5" w:rsidRDefault="00432FB6" w:rsidP="008B7105">
            <w:pPr>
              <w:spacing w:before="0" w:after="0" w:line="240" w:lineRule="auto"/>
              <w:rPr>
                <w:rFonts w:cs="Arial"/>
                <w:sz w:val="16"/>
                <w:szCs w:val="16"/>
              </w:rPr>
            </w:pPr>
          </w:p>
        </w:tc>
      </w:tr>
      <w:tr w:rsidR="00432FB6" w:rsidRPr="00DE35D5" w14:paraId="21FE7D24" w14:textId="77777777" w:rsidTr="008B7105">
        <w:tc>
          <w:tcPr>
            <w:tcW w:w="531" w:type="dxa"/>
            <w:vMerge/>
            <w:shd w:val="clear" w:color="auto" w:fill="auto"/>
          </w:tcPr>
          <w:p w14:paraId="49DB2AB4" w14:textId="77777777" w:rsidR="00432FB6" w:rsidRPr="00DE35D5" w:rsidRDefault="00432FB6" w:rsidP="008B7105">
            <w:pPr>
              <w:spacing w:before="0" w:after="0" w:line="240" w:lineRule="auto"/>
              <w:rPr>
                <w:rFonts w:cs="Arial"/>
                <w:sz w:val="16"/>
                <w:szCs w:val="16"/>
              </w:rPr>
            </w:pPr>
          </w:p>
        </w:tc>
        <w:tc>
          <w:tcPr>
            <w:tcW w:w="1596" w:type="dxa"/>
            <w:vMerge/>
            <w:shd w:val="clear" w:color="auto" w:fill="auto"/>
          </w:tcPr>
          <w:p w14:paraId="780223FD" w14:textId="77777777" w:rsidR="00432FB6" w:rsidRPr="00DE35D5" w:rsidRDefault="00432FB6" w:rsidP="008B7105">
            <w:pPr>
              <w:spacing w:before="0" w:after="0" w:line="240" w:lineRule="auto"/>
              <w:rPr>
                <w:rFonts w:cs="Arial"/>
                <w:b/>
                <w:sz w:val="16"/>
                <w:szCs w:val="16"/>
              </w:rPr>
            </w:pPr>
          </w:p>
        </w:tc>
        <w:tc>
          <w:tcPr>
            <w:tcW w:w="3685" w:type="dxa"/>
            <w:shd w:val="clear" w:color="auto" w:fill="auto"/>
          </w:tcPr>
          <w:p w14:paraId="052B90A2" w14:textId="689D2D3E" w:rsidR="00432FB6" w:rsidRPr="00E76547" w:rsidRDefault="00432FB6" w:rsidP="00432FB6">
            <w:pPr>
              <w:pStyle w:val="Bullet"/>
              <w:numPr>
                <w:ilvl w:val="0"/>
                <w:numId w:val="0"/>
              </w:numPr>
              <w:spacing w:before="0" w:after="0"/>
            </w:pPr>
            <w:r>
              <w:t xml:space="preserve">Evaluer si </w:t>
            </w:r>
            <w:r w:rsidR="003A5424">
              <w:t>la politique des risques</w:t>
            </w:r>
            <w:r>
              <w:t xml:space="preserve"> </w:t>
            </w:r>
            <w:r w:rsidR="003A5424">
              <w:t>et les lignes directrices pour la gestion des risques à l’échelle de l’établissement ont</w:t>
            </w:r>
            <w:r>
              <w:t xml:space="preserve"> été élaboré</w:t>
            </w:r>
            <w:r w:rsidR="003A5424">
              <w:t>es</w:t>
            </w:r>
            <w:r>
              <w:t xml:space="preserve"> par la direction et adopté</w:t>
            </w:r>
            <w:r w:rsidR="003A5424">
              <w:t>es</w:t>
            </w:r>
            <w:r>
              <w:t xml:space="preserve"> par l'organe responsab</w:t>
            </w:r>
            <w:r w:rsidR="007D10FE">
              <w:t>le de la haute direction (</w:t>
            </w:r>
            <w:r>
              <w:t>Circ.-FINMA 17/1</w:t>
            </w:r>
            <w:r w:rsidR="007D10FE">
              <w:t>, Cm 52</w:t>
            </w:r>
            <w:r>
              <w:t>)</w:t>
            </w:r>
          </w:p>
        </w:tc>
        <w:tc>
          <w:tcPr>
            <w:tcW w:w="3827" w:type="dxa"/>
            <w:shd w:val="clear" w:color="auto" w:fill="auto"/>
          </w:tcPr>
          <w:p w14:paraId="735843BB" w14:textId="77777777" w:rsidR="00432FB6" w:rsidRPr="00DE35D5" w:rsidRDefault="00432FB6" w:rsidP="008B7105">
            <w:pPr>
              <w:pStyle w:val="Bullet"/>
              <w:numPr>
                <w:ilvl w:val="0"/>
                <w:numId w:val="0"/>
              </w:numPr>
              <w:spacing w:before="0" w:after="0"/>
              <w:ind w:left="34"/>
            </w:pPr>
          </w:p>
        </w:tc>
        <w:tc>
          <w:tcPr>
            <w:tcW w:w="3686" w:type="dxa"/>
            <w:shd w:val="clear" w:color="auto" w:fill="auto"/>
          </w:tcPr>
          <w:p w14:paraId="1C2B5592" w14:textId="77777777" w:rsidR="00432FB6" w:rsidRPr="00DE35D5" w:rsidRDefault="00432FB6" w:rsidP="008B7105">
            <w:pPr>
              <w:spacing w:before="0" w:after="0" w:line="240" w:lineRule="auto"/>
              <w:rPr>
                <w:rFonts w:cs="Arial"/>
                <w:sz w:val="16"/>
                <w:szCs w:val="16"/>
                <w:highlight w:val="cyan"/>
              </w:rPr>
            </w:pPr>
          </w:p>
        </w:tc>
        <w:tc>
          <w:tcPr>
            <w:tcW w:w="992" w:type="dxa"/>
            <w:shd w:val="clear" w:color="auto" w:fill="auto"/>
          </w:tcPr>
          <w:p w14:paraId="457E8699" w14:textId="77777777" w:rsidR="00432FB6" w:rsidRPr="00DE35D5" w:rsidRDefault="00432FB6" w:rsidP="008B7105">
            <w:pPr>
              <w:spacing w:before="0" w:after="0" w:line="240" w:lineRule="auto"/>
              <w:rPr>
                <w:rFonts w:cs="Arial"/>
                <w:sz w:val="16"/>
                <w:szCs w:val="16"/>
              </w:rPr>
            </w:pPr>
          </w:p>
        </w:tc>
      </w:tr>
      <w:tr w:rsidR="00432FB6" w:rsidRPr="00DE35D5" w14:paraId="5C9B963C" w14:textId="77777777" w:rsidTr="008B7105">
        <w:tc>
          <w:tcPr>
            <w:tcW w:w="531" w:type="dxa"/>
            <w:shd w:val="clear" w:color="auto" w:fill="auto"/>
          </w:tcPr>
          <w:p w14:paraId="79BCD088" w14:textId="77777777" w:rsidR="00432FB6" w:rsidRPr="00DE35D5" w:rsidRDefault="00432FB6" w:rsidP="008B7105">
            <w:pPr>
              <w:spacing w:before="0" w:after="0" w:line="240" w:lineRule="auto"/>
              <w:rPr>
                <w:rFonts w:cs="Arial"/>
                <w:sz w:val="16"/>
                <w:szCs w:val="16"/>
              </w:rPr>
            </w:pPr>
          </w:p>
        </w:tc>
        <w:tc>
          <w:tcPr>
            <w:tcW w:w="1596" w:type="dxa"/>
            <w:shd w:val="clear" w:color="auto" w:fill="auto"/>
          </w:tcPr>
          <w:p w14:paraId="5B98DAD4" w14:textId="77777777" w:rsidR="00432FB6" w:rsidRPr="00DE35D5" w:rsidRDefault="00432FB6" w:rsidP="008B7105">
            <w:pPr>
              <w:spacing w:before="0" w:after="0" w:line="240" w:lineRule="auto"/>
              <w:rPr>
                <w:rFonts w:cs="Arial"/>
                <w:b/>
                <w:sz w:val="16"/>
                <w:szCs w:val="16"/>
              </w:rPr>
            </w:pPr>
          </w:p>
        </w:tc>
        <w:tc>
          <w:tcPr>
            <w:tcW w:w="3685" w:type="dxa"/>
            <w:shd w:val="clear" w:color="auto" w:fill="auto"/>
          </w:tcPr>
          <w:p w14:paraId="120FE6BD" w14:textId="7FC2808D" w:rsidR="00432FB6" w:rsidRDefault="00432FB6" w:rsidP="00432FB6">
            <w:pPr>
              <w:pStyle w:val="Bullet"/>
              <w:numPr>
                <w:ilvl w:val="0"/>
                <w:numId w:val="0"/>
              </w:numPr>
              <w:spacing w:before="0" w:after="0"/>
            </w:pPr>
            <w:r>
              <w:t xml:space="preserve">Evaluer si </w:t>
            </w:r>
            <w:r w:rsidR="003A5424">
              <w:t xml:space="preserve">la politique des risques et les lignes directrices pour la gestion des risques à l’échelle de l’établissement </w:t>
            </w:r>
            <w:r>
              <w:t>englobe</w:t>
            </w:r>
            <w:r w:rsidR="003A5424">
              <w:t>nt</w:t>
            </w:r>
            <w:r>
              <w:t xml:space="preserve"> la tolérance au risque ainsi que les limites correspondantes en matière de risques dans toutes les catégories de risques importantes (Circ.-FINMA 17/1, Cm 53)</w:t>
            </w:r>
          </w:p>
        </w:tc>
        <w:tc>
          <w:tcPr>
            <w:tcW w:w="3827" w:type="dxa"/>
            <w:shd w:val="clear" w:color="auto" w:fill="auto"/>
          </w:tcPr>
          <w:p w14:paraId="07138D79" w14:textId="095E44C9" w:rsidR="00432FB6" w:rsidRPr="00DE35D5" w:rsidRDefault="00836E6A" w:rsidP="008B7105">
            <w:pPr>
              <w:pStyle w:val="Bullet"/>
              <w:numPr>
                <w:ilvl w:val="0"/>
                <w:numId w:val="0"/>
              </w:numPr>
              <w:spacing w:before="0" w:after="0"/>
              <w:ind w:left="34"/>
            </w:pPr>
            <w:r>
              <w:t>Examen détaillé de la politique des risques et des lignes directrices</w:t>
            </w:r>
            <w:r w:rsidR="00F76C55">
              <w:t xml:space="preserve"> pour la gestion des risques à l’échelle de l’établissement. Evaluation de la réglementation appropriée de la tolérance au risque ainsi que des limites correspondantes en matière de risques dans toutes les catégories de risques, et de l’application effective dans le cadre opératif de surveillance des risques.</w:t>
            </w:r>
          </w:p>
        </w:tc>
        <w:tc>
          <w:tcPr>
            <w:tcW w:w="3686" w:type="dxa"/>
            <w:shd w:val="clear" w:color="auto" w:fill="auto"/>
          </w:tcPr>
          <w:p w14:paraId="1426FFE6" w14:textId="77777777" w:rsidR="00432FB6" w:rsidRPr="00DE35D5" w:rsidRDefault="00432FB6" w:rsidP="008B7105">
            <w:pPr>
              <w:spacing w:before="0" w:after="0" w:line="240" w:lineRule="auto"/>
              <w:rPr>
                <w:rFonts w:cs="Arial"/>
                <w:sz w:val="16"/>
                <w:szCs w:val="16"/>
                <w:highlight w:val="cyan"/>
              </w:rPr>
            </w:pPr>
          </w:p>
        </w:tc>
        <w:tc>
          <w:tcPr>
            <w:tcW w:w="992" w:type="dxa"/>
            <w:shd w:val="clear" w:color="auto" w:fill="auto"/>
          </w:tcPr>
          <w:p w14:paraId="3733E316" w14:textId="77777777" w:rsidR="00432FB6" w:rsidRPr="00DE35D5" w:rsidRDefault="00432FB6" w:rsidP="008B7105">
            <w:pPr>
              <w:spacing w:before="0" w:after="0" w:line="240" w:lineRule="auto"/>
              <w:rPr>
                <w:rFonts w:cs="Arial"/>
                <w:sz w:val="16"/>
                <w:szCs w:val="16"/>
              </w:rPr>
            </w:pPr>
          </w:p>
        </w:tc>
      </w:tr>
      <w:tr w:rsidR="009342AA" w:rsidRPr="00DE35D5" w14:paraId="2F97B229" w14:textId="77777777" w:rsidTr="008B7105">
        <w:tc>
          <w:tcPr>
            <w:tcW w:w="531" w:type="dxa"/>
            <w:shd w:val="clear" w:color="auto" w:fill="auto"/>
          </w:tcPr>
          <w:p w14:paraId="55678B4C" w14:textId="77777777" w:rsidR="009342AA" w:rsidRPr="00DE35D5" w:rsidRDefault="009342AA" w:rsidP="008B7105">
            <w:pPr>
              <w:spacing w:before="0" w:after="0" w:line="240" w:lineRule="auto"/>
              <w:rPr>
                <w:rFonts w:cs="Arial"/>
                <w:sz w:val="16"/>
                <w:szCs w:val="16"/>
              </w:rPr>
            </w:pPr>
          </w:p>
        </w:tc>
        <w:tc>
          <w:tcPr>
            <w:tcW w:w="1596" w:type="dxa"/>
            <w:shd w:val="clear" w:color="auto" w:fill="auto"/>
          </w:tcPr>
          <w:p w14:paraId="0057D255" w14:textId="77777777" w:rsidR="009342AA" w:rsidRPr="00DE35D5" w:rsidRDefault="009342AA" w:rsidP="008B7105">
            <w:pPr>
              <w:spacing w:before="0" w:after="0" w:line="240" w:lineRule="auto"/>
              <w:rPr>
                <w:rFonts w:cs="Arial"/>
                <w:b/>
                <w:sz w:val="16"/>
                <w:szCs w:val="16"/>
              </w:rPr>
            </w:pPr>
          </w:p>
        </w:tc>
        <w:tc>
          <w:tcPr>
            <w:tcW w:w="3685" w:type="dxa"/>
            <w:shd w:val="clear" w:color="auto" w:fill="auto"/>
          </w:tcPr>
          <w:p w14:paraId="442CB3B0" w14:textId="1E5A80CA" w:rsidR="009342AA" w:rsidRDefault="009342AA" w:rsidP="00432FB6">
            <w:pPr>
              <w:pStyle w:val="Bullet"/>
              <w:numPr>
                <w:ilvl w:val="0"/>
                <w:numId w:val="0"/>
              </w:numPr>
              <w:spacing w:before="0" w:after="0"/>
            </w:pPr>
            <w:r>
              <w:t>Evaluer si la compétence et la procédure pour l'autorisation d'opérations risquées ont été fixées dans un règlement ou dans des directives internes (art. 12 OB).</w:t>
            </w:r>
          </w:p>
        </w:tc>
        <w:tc>
          <w:tcPr>
            <w:tcW w:w="3827" w:type="dxa"/>
            <w:shd w:val="clear" w:color="auto" w:fill="auto"/>
          </w:tcPr>
          <w:p w14:paraId="01F6323F" w14:textId="77777777" w:rsidR="009342AA" w:rsidRDefault="009342AA" w:rsidP="008B7105">
            <w:pPr>
              <w:pStyle w:val="Bullet"/>
              <w:numPr>
                <w:ilvl w:val="0"/>
                <w:numId w:val="0"/>
              </w:numPr>
              <w:spacing w:before="0" w:after="0"/>
              <w:ind w:left="34"/>
            </w:pPr>
          </w:p>
        </w:tc>
        <w:tc>
          <w:tcPr>
            <w:tcW w:w="3686" w:type="dxa"/>
            <w:shd w:val="clear" w:color="auto" w:fill="auto"/>
          </w:tcPr>
          <w:p w14:paraId="5CF24B70" w14:textId="77777777" w:rsidR="009342AA" w:rsidRPr="00DE35D5" w:rsidRDefault="009342AA" w:rsidP="008B7105">
            <w:pPr>
              <w:spacing w:before="0" w:after="0" w:line="240" w:lineRule="auto"/>
              <w:rPr>
                <w:rFonts w:cs="Arial"/>
                <w:sz w:val="16"/>
                <w:szCs w:val="16"/>
                <w:highlight w:val="cyan"/>
              </w:rPr>
            </w:pPr>
          </w:p>
        </w:tc>
        <w:tc>
          <w:tcPr>
            <w:tcW w:w="992" w:type="dxa"/>
            <w:shd w:val="clear" w:color="auto" w:fill="auto"/>
          </w:tcPr>
          <w:p w14:paraId="5644FC81" w14:textId="77777777" w:rsidR="009342AA" w:rsidRPr="00DE35D5" w:rsidRDefault="009342AA" w:rsidP="008B7105">
            <w:pPr>
              <w:spacing w:before="0" w:after="0" w:line="240" w:lineRule="auto"/>
              <w:rPr>
                <w:rFonts w:cs="Arial"/>
                <w:sz w:val="16"/>
                <w:szCs w:val="16"/>
              </w:rPr>
            </w:pPr>
          </w:p>
        </w:tc>
      </w:tr>
      <w:tr w:rsidR="00432FB6" w:rsidRPr="00DE35D5" w14:paraId="2FE15DD1" w14:textId="77777777" w:rsidTr="008B7105">
        <w:tc>
          <w:tcPr>
            <w:tcW w:w="531" w:type="dxa"/>
            <w:shd w:val="clear" w:color="auto" w:fill="auto"/>
          </w:tcPr>
          <w:p w14:paraId="5AF9C054" w14:textId="77777777" w:rsidR="00432FB6" w:rsidRPr="00DE35D5" w:rsidRDefault="00432FB6" w:rsidP="008B7105">
            <w:pPr>
              <w:spacing w:before="0" w:after="0" w:line="240" w:lineRule="auto"/>
              <w:rPr>
                <w:rFonts w:cs="Arial"/>
                <w:sz w:val="16"/>
                <w:szCs w:val="16"/>
              </w:rPr>
            </w:pPr>
          </w:p>
        </w:tc>
        <w:tc>
          <w:tcPr>
            <w:tcW w:w="1596" w:type="dxa"/>
            <w:shd w:val="clear" w:color="auto" w:fill="auto"/>
          </w:tcPr>
          <w:p w14:paraId="3A544988" w14:textId="77777777" w:rsidR="00432FB6" w:rsidRPr="00DE35D5" w:rsidRDefault="00432FB6" w:rsidP="008B7105">
            <w:pPr>
              <w:spacing w:before="0" w:after="0" w:line="240" w:lineRule="auto"/>
              <w:rPr>
                <w:rFonts w:cs="Arial"/>
                <w:b/>
                <w:sz w:val="16"/>
                <w:szCs w:val="16"/>
              </w:rPr>
            </w:pPr>
          </w:p>
        </w:tc>
        <w:tc>
          <w:tcPr>
            <w:tcW w:w="3685" w:type="dxa"/>
            <w:shd w:val="clear" w:color="auto" w:fill="auto"/>
          </w:tcPr>
          <w:p w14:paraId="79747D59" w14:textId="3B77C70E" w:rsidR="00432FB6" w:rsidRDefault="00F76C55" w:rsidP="00432FB6">
            <w:pPr>
              <w:pStyle w:val="Bullet"/>
              <w:numPr>
                <w:ilvl w:val="0"/>
                <w:numId w:val="0"/>
              </w:numPr>
              <w:spacing w:before="0" w:after="0"/>
            </w:pPr>
            <w:r w:rsidRPr="009B1241">
              <w:rPr>
                <w:b/>
                <w:bCs/>
                <w:sz w:val="24"/>
                <w:szCs w:val="24"/>
              </w:rPr>
              <w:t>*</w:t>
            </w:r>
            <w:r>
              <w:t xml:space="preserve"> </w:t>
            </w:r>
            <w:r w:rsidR="00432FB6">
              <w:t xml:space="preserve">Evaluer </w:t>
            </w:r>
            <w:r w:rsidR="000B442F">
              <w:t xml:space="preserve">si les aspects </w:t>
            </w:r>
            <w:r>
              <w:t xml:space="preserve">pertinents (selon la Circ.-FINMA 17/1, Cm 54 à 59) </w:t>
            </w:r>
            <w:r w:rsidR="000B442F">
              <w:t>ont bien été pris en compte</w:t>
            </w:r>
            <w:r>
              <w:t xml:space="preserve"> dans la politique des risques et les lignes directrices pour la gestion des risques à l’échelle de l’établissement.</w:t>
            </w:r>
          </w:p>
          <w:p w14:paraId="54148F80" w14:textId="77777777" w:rsidR="00F76C55" w:rsidRDefault="00F76C55" w:rsidP="00432FB6">
            <w:pPr>
              <w:pStyle w:val="Bullet"/>
              <w:numPr>
                <w:ilvl w:val="0"/>
                <w:numId w:val="0"/>
              </w:numPr>
              <w:spacing w:before="0" w:after="0"/>
            </w:pPr>
          </w:p>
          <w:p w14:paraId="4E95B947" w14:textId="6A53A4BF" w:rsidR="000B442F" w:rsidRDefault="00F76C55" w:rsidP="009B1241">
            <w:pPr>
              <w:pStyle w:val="Aufzhlungszeichen"/>
              <w:spacing w:before="0" w:after="0" w:line="240" w:lineRule="auto"/>
              <w:ind w:left="-7"/>
            </w:pPr>
            <w:r>
              <w:rPr>
                <w:sz w:val="16"/>
                <w:szCs w:val="16"/>
                <w:lang w:eastAsia="de-DE" w:bidi="de-DE"/>
              </w:rPr>
              <w:t>O</w:t>
            </w:r>
            <w:r w:rsidR="002313AF" w:rsidRPr="00A7237E">
              <w:rPr>
                <w:sz w:val="16"/>
                <w:szCs w:val="16"/>
                <w:lang w:eastAsia="de-DE" w:bidi="de-DE"/>
              </w:rPr>
              <w:t>bligation supplémentaire</w:t>
            </w:r>
            <w:r w:rsidR="000B442F" w:rsidRPr="00A7237E">
              <w:rPr>
                <w:sz w:val="16"/>
                <w:szCs w:val="16"/>
                <w:lang w:eastAsia="de-DE" w:bidi="de-DE"/>
              </w:rPr>
              <w:t xml:space="preserve"> pour les établissements</w:t>
            </w:r>
            <w:r w:rsidR="000B442F">
              <w:t xml:space="preserve"> </w:t>
            </w:r>
            <w:r w:rsidR="000B442F" w:rsidRPr="00A7237E">
              <w:rPr>
                <w:sz w:val="16"/>
                <w:szCs w:val="16"/>
              </w:rPr>
              <w:t xml:space="preserve">d'importance systémique : prise en compte des prescriptions </w:t>
            </w:r>
            <w:r w:rsidR="00824798" w:rsidRPr="00A7237E">
              <w:rPr>
                <w:sz w:val="16"/>
                <w:szCs w:val="16"/>
              </w:rPr>
              <w:t>additionnelles</w:t>
            </w:r>
            <w:r w:rsidR="000B442F" w:rsidRPr="00A7237E">
              <w:rPr>
                <w:sz w:val="16"/>
                <w:szCs w:val="16"/>
              </w:rPr>
              <w:t>, notamment au sujet de l'architecture des données et de l'infrastructure informatique</w:t>
            </w:r>
            <w:r>
              <w:rPr>
                <w:sz w:val="16"/>
                <w:szCs w:val="16"/>
              </w:rPr>
              <w:t xml:space="preserve"> (Circ.-FINMA 17/1, Cm 59, dernière phrase)</w:t>
            </w:r>
            <w:r w:rsidR="000B442F" w:rsidRPr="00A7237E">
              <w:rPr>
                <w:sz w:val="16"/>
                <w:szCs w:val="16"/>
              </w:rPr>
              <w:t>.</w:t>
            </w:r>
          </w:p>
        </w:tc>
        <w:tc>
          <w:tcPr>
            <w:tcW w:w="3827" w:type="dxa"/>
            <w:shd w:val="clear" w:color="auto" w:fill="auto"/>
          </w:tcPr>
          <w:p w14:paraId="60F1AE96" w14:textId="25E42115" w:rsidR="00432FB6" w:rsidRPr="00DE35D5" w:rsidRDefault="00F76C55" w:rsidP="0080416B">
            <w:pPr>
              <w:pStyle w:val="Bullet"/>
              <w:numPr>
                <w:ilvl w:val="0"/>
                <w:numId w:val="0"/>
              </w:numPr>
              <w:spacing w:before="0" w:after="0"/>
              <w:ind w:left="34"/>
            </w:pPr>
            <w:r w:rsidRPr="009B1241">
              <w:rPr>
                <w:b/>
                <w:bCs/>
                <w:sz w:val="24"/>
                <w:szCs w:val="24"/>
              </w:rPr>
              <w:t>*</w:t>
            </w:r>
            <w:r>
              <w:t xml:space="preserve"> </w:t>
            </w:r>
            <w:r w:rsidR="000B442F">
              <w:t xml:space="preserve">Examen détaillé </w:t>
            </w:r>
            <w:r>
              <w:t>de la politique des risques et des lignes directrices pour la gestion des risques à l’échelle de l’établissement,</w:t>
            </w:r>
            <w:r w:rsidR="000B442F">
              <w:t xml:space="preserve"> et vérification si les aspects pertinents, compte tenu de la taille de l'établissement ainsi que de la complexité de son activité et de son organisation, ont bien été pris en compte </w:t>
            </w:r>
            <w:r w:rsidR="0080416B">
              <w:t xml:space="preserve">et s'ils sont effectivement appliqués dans le cadre opératif de surveillance des risques. </w:t>
            </w:r>
            <w:r w:rsidR="000B442F">
              <w:t xml:space="preserve"> </w:t>
            </w:r>
          </w:p>
        </w:tc>
        <w:tc>
          <w:tcPr>
            <w:tcW w:w="3686" w:type="dxa"/>
            <w:shd w:val="clear" w:color="auto" w:fill="auto"/>
          </w:tcPr>
          <w:p w14:paraId="32C38982" w14:textId="77777777" w:rsidR="00432FB6" w:rsidRPr="00DE35D5" w:rsidRDefault="00432FB6" w:rsidP="008B7105">
            <w:pPr>
              <w:spacing w:before="0" w:after="0" w:line="240" w:lineRule="auto"/>
              <w:rPr>
                <w:rFonts w:cs="Arial"/>
                <w:sz w:val="16"/>
                <w:szCs w:val="16"/>
                <w:highlight w:val="cyan"/>
              </w:rPr>
            </w:pPr>
          </w:p>
        </w:tc>
        <w:tc>
          <w:tcPr>
            <w:tcW w:w="992" w:type="dxa"/>
            <w:shd w:val="clear" w:color="auto" w:fill="auto"/>
          </w:tcPr>
          <w:p w14:paraId="127F11FA" w14:textId="77777777" w:rsidR="00432FB6" w:rsidRPr="00DE35D5" w:rsidRDefault="00432FB6" w:rsidP="008B7105">
            <w:pPr>
              <w:spacing w:before="0" w:after="0" w:line="240" w:lineRule="auto"/>
              <w:rPr>
                <w:rFonts w:cs="Arial"/>
                <w:sz w:val="16"/>
                <w:szCs w:val="16"/>
              </w:rPr>
            </w:pPr>
          </w:p>
        </w:tc>
      </w:tr>
    </w:tbl>
    <w:p w14:paraId="3413C660" w14:textId="77777777" w:rsidR="00432FB6" w:rsidRDefault="00432FB6" w:rsidP="00166DBD">
      <w:pPr>
        <w:spacing w:before="0" w:after="0" w:line="240" w:lineRule="auto"/>
        <w:jc w:val="center"/>
        <w:rPr>
          <w:rFonts w:cs="Arial"/>
        </w:rPr>
      </w:pPr>
    </w:p>
    <w:p w14:paraId="17ACEDFA" w14:textId="77777777" w:rsidR="00432FB6" w:rsidRPr="00DE35D5" w:rsidRDefault="00432FB6" w:rsidP="00166DBD">
      <w:pPr>
        <w:spacing w:before="0" w:after="0" w:line="240" w:lineRule="auto"/>
        <w:jc w:val="center"/>
        <w:rPr>
          <w:rFonts w:cs="Arial"/>
        </w:rPr>
      </w:pPr>
    </w:p>
    <w:p w14:paraId="3AB4DE46" w14:textId="77777777" w:rsidR="009F683E" w:rsidRPr="00DE35D5" w:rsidRDefault="00513348" w:rsidP="00166DBD">
      <w:pPr>
        <w:spacing w:before="0" w:after="0" w:line="240" w:lineRule="auto"/>
        <w:jc w:val="center"/>
        <w:rPr>
          <w:rFonts w:cs="Arial"/>
        </w:rPr>
      </w:pPr>
      <w:r>
        <w:t>*********************************</w:t>
      </w:r>
    </w:p>
    <w:sectPr w:rsidR="009F683E" w:rsidRPr="00DE35D5" w:rsidSect="00E23370">
      <w:headerReference w:type="default" r:id="rId13"/>
      <w:footerReference w:type="default" r:id="rId14"/>
      <w:pgSz w:w="16838" w:h="11906" w:orient="landscape"/>
      <w:pgMar w:top="1417" w:right="1417" w:bottom="1135" w:left="1134" w:header="426" w:footer="48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6FC0FB" w16cid:durableId="2214B839"/>
  <w16cid:commentId w16cid:paraId="5D89FCD4" w16cid:durableId="2214B898"/>
  <w16cid:commentId w16cid:paraId="7C79F655" w16cid:durableId="2215B8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38517" w14:textId="77777777" w:rsidR="009B1241" w:rsidRDefault="009B1241" w:rsidP="0073176F">
      <w:pPr>
        <w:spacing w:after="0" w:line="240" w:lineRule="auto"/>
      </w:pPr>
      <w:r>
        <w:separator/>
      </w:r>
    </w:p>
  </w:endnote>
  <w:endnote w:type="continuationSeparator" w:id="0">
    <w:p w14:paraId="79B16208" w14:textId="77777777" w:rsidR="009B1241" w:rsidRDefault="009B1241" w:rsidP="0073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Arial Narrow"/>
    <w:charset w:val="00"/>
    <w:family w:val="auto"/>
    <w:pitch w:val="variable"/>
    <w:sig w:usb0="A00002AF" w:usb1="5000206A" w:usb2="00000000" w:usb3="00000000" w:csb0="0000009F" w:csb1="00000000"/>
  </w:font>
  <w:font w:name="Calibri">
    <w:panose1 w:val="020F0502020204030204"/>
    <w:charset w:val="00"/>
    <w:family w:val="swiss"/>
    <w:pitch w:val="variable"/>
    <w:sig w:usb0="E0002EFF" w:usb1="C000247B" w:usb2="00000009" w:usb3="00000000" w:csb0="000001FF" w:csb1="00000000"/>
  </w:font>
  <w:font w:name="EYInterstate">
    <w:altName w:val="Times New Roman"/>
    <w:charset w:val="00"/>
    <w:family w:val="auto"/>
    <w:pitch w:val="variable"/>
    <w:sig w:usb0="A00002AF"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1AF6C" w14:textId="619461D5" w:rsidR="009B1241" w:rsidRDefault="009B1241" w:rsidP="00D247FF">
    <w:pPr>
      <w:pStyle w:val="Fuzeile"/>
      <w:tabs>
        <w:tab w:val="clear" w:pos="9072"/>
        <w:tab w:val="right" w:pos="14317"/>
      </w:tabs>
      <w:rPr>
        <w:sz w:val="18"/>
      </w:rPr>
    </w:pPr>
    <w:r>
      <w:rPr>
        <w:sz w:val="18"/>
      </w:rPr>
      <w:t xml:space="preserve">Procédures applicables au champ d'audit « Organisation interne et système de contrôle interne » </w:t>
    </w:r>
  </w:p>
  <w:p w14:paraId="0A543E46" w14:textId="6FF429C9" w:rsidR="009B1241" w:rsidRPr="0045532C" w:rsidRDefault="009B1241" w:rsidP="00D247FF">
    <w:pPr>
      <w:pStyle w:val="Fuzeile"/>
      <w:tabs>
        <w:tab w:val="clear" w:pos="9072"/>
        <w:tab w:val="right" w:pos="14317"/>
      </w:tabs>
      <w:rPr>
        <w:rFonts w:cs="Arial"/>
        <w:sz w:val="18"/>
        <w:szCs w:val="18"/>
      </w:rPr>
    </w:pPr>
    <w:r>
      <w:rPr>
        <w:sz w:val="18"/>
      </w:rPr>
      <w:t>Version de 31 mars 2020, applicable dès la période d'audit 2020 (année d’audit débutant au plus tôt le 01.01.2020)</w:t>
    </w:r>
  </w:p>
  <w:p w14:paraId="5CE5AE83" w14:textId="115B232F" w:rsidR="009B1241" w:rsidRPr="0045532C" w:rsidRDefault="009B1241" w:rsidP="00827A59">
    <w:pPr>
      <w:pStyle w:val="Fuzeile"/>
      <w:tabs>
        <w:tab w:val="clear" w:pos="9072"/>
        <w:tab w:val="left" w:pos="1395"/>
        <w:tab w:val="right" w:pos="14317"/>
      </w:tabs>
      <w:rPr>
        <w:rFonts w:cs="Arial"/>
        <w:sz w:val="16"/>
        <w:szCs w:val="16"/>
      </w:rPr>
    </w:pPr>
    <w:r>
      <w:tab/>
    </w:r>
    <w:r>
      <w:rPr>
        <w:sz w:val="16"/>
      </w:rPr>
      <w:t xml:space="preserve"> </w:t>
    </w:r>
    <w:r>
      <w:tab/>
    </w:r>
    <w:r>
      <w:tab/>
    </w:r>
    <w:r>
      <w:rPr>
        <w:sz w:val="16"/>
      </w:rPr>
      <w:t xml:space="preserve">Page </w:t>
    </w:r>
    <w:r w:rsidRPr="0045532C">
      <w:rPr>
        <w:rFonts w:cs="Arial"/>
        <w:sz w:val="16"/>
        <w:szCs w:val="16"/>
      </w:rPr>
      <w:fldChar w:fldCharType="begin"/>
    </w:r>
    <w:r w:rsidRPr="0045532C">
      <w:rPr>
        <w:rFonts w:cs="Arial"/>
        <w:sz w:val="16"/>
        <w:szCs w:val="16"/>
      </w:rPr>
      <w:instrText xml:space="preserve"> PAGE   \* MERGEFORMAT </w:instrText>
    </w:r>
    <w:r w:rsidRPr="0045532C">
      <w:rPr>
        <w:rFonts w:cs="Arial"/>
        <w:sz w:val="16"/>
        <w:szCs w:val="16"/>
      </w:rPr>
      <w:fldChar w:fldCharType="separate"/>
    </w:r>
    <w:r w:rsidR="003D097D">
      <w:rPr>
        <w:rFonts w:cs="Arial"/>
        <w:noProof/>
        <w:sz w:val="16"/>
        <w:szCs w:val="16"/>
      </w:rPr>
      <w:t>2</w:t>
    </w:r>
    <w:r w:rsidRPr="0045532C">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99391" w14:textId="77777777" w:rsidR="009B1241" w:rsidRDefault="009B1241" w:rsidP="0073176F">
      <w:pPr>
        <w:spacing w:after="0" w:line="240" w:lineRule="auto"/>
      </w:pPr>
      <w:r>
        <w:separator/>
      </w:r>
    </w:p>
  </w:footnote>
  <w:footnote w:type="continuationSeparator" w:id="0">
    <w:p w14:paraId="28345BB6" w14:textId="77777777" w:rsidR="009B1241" w:rsidRDefault="009B1241" w:rsidP="0073176F">
      <w:pPr>
        <w:spacing w:after="0" w:line="240" w:lineRule="auto"/>
      </w:pPr>
      <w:r>
        <w:continuationSeparator/>
      </w:r>
    </w:p>
  </w:footnote>
  <w:footnote w:id="1">
    <w:p w14:paraId="4CB74EFE" w14:textId="59D03783" w:rsidR="009B1241" w:rsidRDefault="009B1241">
      <w:pPr>
        <w:pStyle w:val="Funotentext"/>
      </w:pPr>
      <w:r>
        <w:rPr>
          <w:rStyle w:val="Funotenzeichen"/>
        </w:rPr>
        <w:footnoteRef/>
      </w:r>
      <w:r>
        <w:t xml:space="preserve"> </w:t>
      </w:r>
      <w:r w:rsidRPr="00D57CC3">
        <w:rPr>
          <w:sz w:val="18"/>
          <w:szCs w:val="18"/>
        </w:rPr>
        <w:t>Circ.-FINMA 13/3, Cm 33 et 34</w:t>
      </w:r>
    </w:p>
  </w:footnote>
  <w:footnote w:id="2">
    <w:p w14:paraId="0B91CE29" w14:textId="77777777" w:rsidR="009B1241" w:rsidRPr="00E674C1" w:rsidRDefault="009B1241">
      <w:pPr>
        <w:pStyle w:val="Funotentext"/>
      </w:pPr>
      <w:r>
        <w:rPr>
          <w:rStyle w:val="Funotenzeichen"/>
        </w:rPr>
        <w:footnoteRef/>
      </w:r>
      <w:r>
        <w:t xml:space="preserve"> </w:t>
      </w:r>
      <w:r w:rsidRPr="009B1241">
        <w:rPr>
          <w:sz w:val="18"/>
          <w:szCs w:val="18"/>
        </w:rPr>
        <w:t>Spécifiée uniquement dans l'audit de base des établissements de la catégorie 1</w:t>
      </w:r>
      <w:r>
        <w:t xml:space="preserve"> </w:t>
      </w:r>
    </w:p>
  </w:footnote>
  <w:footnote w:id="3">
    <w:p w14:paraId="01D86F47" w14:textId="58548B54" w:rsidR="009B1241" w:rsidRDefault="009B1241">
      <w:pPr>
        <w:pStyle w:val="Funotentext"/>
      </w:pPr>
      <w:r>
        <w:rPr>
          <w:rStyle w:val="Funotenzeichen"/>
        </w:rPr>
        <w:footnoteRef/>
      </w:r>
      <w:r>
        <w:t xml:space="preserve"> </w:t>
      </w:r>
      <w:r w:rsidRPr="009B1241">
        <w:rPr>
          <w:sz w:val="18"/>
          <w:szCs w:val="18"/>
        </w:rPr>
        <w:t>Les points d’audit relatifs aux systèmes de rémunération ne s’appliquent qu’aux établissements visés dans la Circ.-FINMA 10/1, Cm 6.</w:t>
      </w:r>
    </w:p>
  </w:footnote>
  <w:footnote w:id="4">
    <w:p w14:paraId="6F79FE1E" w14:textId="7EC83156" w:rsidR="009B1241" w:rsidRDefault="009B1241">
      <w:pPr>
        <w:pStyle w:val="Funotentext"/>
      </w:pPr>
      <w:r>
        <w:rPr>
          <w:rStyle w:val="Funotenzeichen"/>
        </w:rPr>
        <w:footnoteRef/>
      </w:r>
      <w:r>
        <w:t xml:space="preserve"> </w:t>
      </w:r>
      <w:r w:rsidRPr="009B1241">
        <w:rPr>
          <w:sz w:val="16"/>
          <w:szCs w:val="16"/>
        </w:rPr>
        <w:t>Ne s’applique pas aux établissements visés aux art. 47</w:t>
      </w:r>
      <w:r w:rsidRPr="009B1241">
        <w:rPr>
          <w:i/>
          <w:sz w:val="16"/>
          <w:szCs w:val="16"/>
        </w:rPr>
        <w:t>a</w:t>
      </w:r>
      <w:r w:rsidRPr="009B1241">
        <w:rPr>
          <w:sz w:val="16"/>
          <w:szCs w:val="16"/>
        </w:rPr>
        <w:t xml:space="preserve"> à 47</w:t>
      </w:r>
      <w:r w:rsidRPr="009B1241">
        <w:rPr>
          <w:i/>
          <w:sz w:val="16"/>
          <w:szCs w:val="16"/>
        </w:rPr>
        <w:t>e</w:t>
      </w:r>
      <w:r w:rsidRPr="009B1241">
        <w:rPr>
          <w:sz w:val="16"/>
          <w:szCs w:val="16"/>
        </w:rPr>
        <w:t xml:space="preserve"> OFR. Ces derniers peuvent limiter leur publication aux chiffres clés qui leur sont applicables. Cf. Circ.-FINMA 16/1, Cm 8.1.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C25C3" w14:textId="69883460" w:rsidR="009B1241" w:rsidRPr="008D677E" w:rsidRDefault="009B1241" w:rsidP="009B1241">
    <w:pPr>
      <w:tabs>
        <w:tab w:val="left" w:pos="3969"/>
        <w:tab w:val="right" w:pos="14317"/>
      </w:tabs>
      <w:spacing w:after="0" w:line="240" w:lineRule="auto"/>
      <w:rPr>
        <w:rFonts w:cs="Arial"/>
        <w:sz w:val="14"/>
        <w:szCs w:val="16"/>
      </w:rPr>
    </w:pPr>
    <w:r>
      <w:rPr>
        <w:noProof/>
        <w:lang w:val="de-CH" w:eastAsia="de-CH" w:bidi="ar-SA"/>
      </w:rPr>
      <w:drawing>
        <wp:anchor distT="0" distB="0" distL="114300" distR="114300" simplePos="0" relativeHeight="251659264" behindDoc="1" locked="0" layoutInCell="1" allowOverlap="1" wp14:anchorId="4D63F77F" wp14:editId="07B80541">
          <wp:simplePos x="0" y="0"/>
          <wp:positionH relativeFrom="margin">
            <wp:posOffset>7247890</wp:posOffset>
          </wp:positionH>
          <wp:positionV relativeFrom="paragraph">
            <wp:posOffset>-12065</wp:posOffset>
          </wp:positionV>
          <wp:extent cx="1822450" cy="732790"/>
          <wp:effectExtent l="0" t="0" r="6350" b="0"/>
          <wp:wrapTight wrapText="bothSides">
            <wp:wrapPolygon edited="0">
              <wp:start x="0" y="0"/>
              <wp:lineTo x="0" y="20776"/>
              <wp:lineTo x="21449" y="20776"/>
              <wp:lineTo x="2144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_FINM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245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6"/>
        <w:highlight w:val="yellow"/>
      </w:rPr>
      <w:t>[Etablissement XY]</w:t>
    </w:r>
    <w:r>
      <w:tab/>
    </w:r>
    <w:r>
      <w:rPr>
        <w:sz w:val="16"/>
      </w:rPr>
      <w:t xml:space="preserve">Référence : </w:t>
    </w:r>
    <w:r>
      <w:rPr>
        <w:sz w:val="16"/>
        <w:highlight w:val="yellow"/>
      </w:rPr>
      <w:t>[ajouter la référence]</w:t>
    </w:r>
  </w:p>
  <w:p w14:paraId="413161BD" w14:textId="580E4DDF" w:rsidR="009B1241" w:rsidRPr="008D677E" w:rsidRDefault="009B1241" w:rsidP="009B1241">
    <w:pPr>
      <w:tabs>
        <w:tab w:val="left" w:pos="3969"/>
        <w:tab w:val="center" w:pos="4536"/>
        <w:tab w:val="right" w:pos="14317"/>
      </w:tabs>
      <w:spacing w:after="0" w:line="240" w:lineRule="auto"/>
      <w:rPr>
        <w:rFonts w:cs="Arial"/>
        <w:sz w:val="16"/>
        <w:szCs w:val="16"/>
      </w:rPr>
    </w:pPr>
    <w:r>
      <w:rPr>
        <w:sz w:val="16"/>
      </w:rPr>
      <w:t xml:space="preserve">Période d'audit </w:t>
    </w:r>
    <w:r>
      <w:rPr>
        <w:sz w:val="16"/>
        <w:highlight w:val="yellow"/>
      </w:rPr>
      <w:t>20XX</w:t>
    </w:r>
    <w:r>
      <w:tab/>
    </w:r>
    <w:r>
      <w:rPr>
        <w:b/>
        <w:sz w:val="16"/>
      </w:rPr>
      <w:t xml:space="preserve">Organisation interne et système de contrôle interne (SCI) </w:t>
    </w:r>
  </w:p>
  <w:p w14:paraId="16250606" w14:textId="197ED0A0" w:rsidR="009B1241" w:rsidRDefault="009B1241" w:rsidP="009B1241">
    <w:pPr>
      <w:tabs>
        <w:tab w:val="center" w:pos="4536"/>
        <w:tab w:val="right" w:pos="9072"/>
      </w:tabs>
      <w:spacing w:after="0" w:line="240" w:lineRule="auto"/>
      <w:rPr>
        <w:rFonts w:cs="Arial"/>
        <w:sz w:val="18"/>
        <w:szCs w:val="18"/>
      </w:rPr>
    </w:pPr>
    <w:r>
      <w:tab/>
    </w:r>
  </w:p>
  <w:p w14:paraId="2564D226" w14:textId="77777777" w:rsidR="009B1241" w:rsidRPr="008D677E" w:rsidRDefault="009B1241" w:rsidP="009B1241">
    <w:pPr>
      <w:tabs>
        <w:tab w:val="center" w:pos="4536"/>
        <w:tab w:val="right" w:pos="9072"/>
      </w:tabs>
      <w:spacing w:after="0" w:line="240" w:lineRule="auto"/>
      <w:rPr>
        <w:rFonts w:cs="Arial"/>
        <w:sz w:val="18"/>
        <w:szCs w:val="18"/>
      </w:rPr>
    </w:pPr>
  </w:p>
  <w:p w14:paraId="27DEB799" w14:textId="77777777" w:rsidR="009B1241" w:rsidRPr="008D677E" w:rsidRDefault="009B12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65E57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A40D0F"/>
    <w:multiLevelType w:val="hybridMultilevel"/>
    <w:tmpl w:val="4EE060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8680276"/>
    <w:multiLevelType w:val="multilevel"/>
    <w:tmpl w:val="545A961C"/>
    <w:styleLink w:val="ListePP"/>
    <w:lvl w:ilvl="0">
      <w:start w:val="1"/>
      <w:numFmt w:val="upperLetter"/>
      <w:lvlText w:val="%1"/>
      <w:lvlJc w:val="left"/>
      <w:pPr>
        <w:ind w:left="357" w:hanging="357"/>
      </w:pPr>
      <w:rPr>
        <w:rFonts w:hint="default"/>
      </w:rPr>
    </w:lvl>
    <w:lvl w:ilvl="1">
      <w:start w:val="1"/>
      <w:numFmt w:val="decimal"/>
      <w:suff w:val="nothing"/>
      <w:lvlText w:val="%1.%2"/>
      <w:lvlJc w:val="left"/>
      <w:pPr>
        <w:ind w:left="357" w:hanging="35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 w15:restartNumberingAfterBreak="0">
    <w:nsid w:val="203E20BD"/>
    <w:multiLevelType w:val="multilevel"/>
    <w:tmpl w:val="545A961C"/>
    <w:numStyleLink w:val="ListePP"/>
  </w:abstractNum>
  <w:abstractNum w:abstractNumId="4" w15:restartNumberingAfterBreak="0">
    <w:nsid w:val="2F312FE9"/>
    <w:multiLevelType w:val="hybridMultilevel"/>
    <w:tmpl w:val="4F34DC4E"/>
    <w:lvl w:ilvl="0" w:tplc="4AF4E9C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FE336FE"/>
    <w:multiLevelType w:val="hybridMultilevel"/>
    <w:tmpl w:val="E4D8CD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05C3FCB"/>
    <w:multiLevelType w:val="hybridMultilevel"/>
    <w:tmpl w:val="6C661F1A"/>
    <w:lvl w:ilvl="0" w:tplc="8ABE2DFE">
      <w:numFmt w:val="bullet"/>
      <w:pStyle w:val="Bullet"/>
      <w:lvlText w:val="-"/>
      <w:lvlJc w:val="left"/>
      <w:pPr>
        <w:ind w:left="720" w:hanging="360"/>
      </w:pPr>
      <w:rPr>
        <w:rFonts w:ascii="EYInterstate Light" w:eastAsiaTheme="minorHAnsi" w:hAnsi="EYInterstate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59D5CE6"/>
    <w:multiLevelType w:val="hybridMultilevel"/>
    <w:tmpl w:val="0D5CEA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D0E6000"/>
    <w:multiLevelType w:val="hybridMultilevel"/>
    <w:tmpl w:val="3F0C277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2"/>
  </w:num>
  <w:num w:numId="2">
    <w:abstractNumId w:val="3"/>
    <w:lvlOverride w:ilvl="0">
      <w:lvl w:ilvl="0">
        <w:start w:val="1"/>
        <w:numFmt w:val="upperLetter"/>
        <w:lvlText w:val="%1"/>
        <w:lvlJc w:val="left"/>
        <w:pPr>
          <w:ind w:left="357" w:hanging="357"/>
        </w:pPr>
        <w:rPr>
          <w:rFonts w:hint="default"/>
        </w:rPr>
      </w:lvl>
    </w:lvlOverride>
    <w:lvlOverride w:ilvl="1">
      <w:lvl w:ilvl="1">
        <w:start w:val="1"/>
        <w:numFmt w:val="decimal"/>
        <w:suff w:val="nothing"/>
        <w:lvlText w:val="%1.%2"/>
        <w:lvlJc w:val="left"/>
        <w:pPr>
          <w:ind w:left="357" w:hanging="357"/>
        </w:pPr>
        <w:rPr>
          <w:rFonts w:ascii="EYInterstate" w:hAnsi="EYInterstate"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2">
      <w:lvl w:ilvl="2">
        <w:start w:val="1"/>
        <w:numFmt w:val="decimal"/>
        <w:pStyle w:val="berschrift3"/>
        <w:lvlText w:val="%1.%2.%3"/>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3">
    <w:abstractNumId w:val="6"/>
  </w:num>
  <w:num w:numId="4">
    <w:abstractNumId w:val="0"/>
  </w:num>
  <w:num w:numId="5">
    <w:abstractNumId w:val="6"/>
  </w:num>
  <w:num w:numId="6">
    <w:abstractNumId w:val="0"/>
  </w:num>
  <w:num w:numId="7">
    <w:abstractNumId w:val="6"/>
  </w:num>
  <w:num w:numId="8">
    <w:abstractNumId w:val="6"/>
  </w:num>
  <w:num w:numId="9">
    <w:abstractNumId w:val="6"/>
  </w:num>
  <w:num w:numId="10">
    <w:abstractNumId w:val="0"/>
  </w:num>
  <w:num w:numId="11">
    <w:abstractNumId w:val="0"/>
  </w:num>
  <w:num w:numId="12">
    <w:abstractNumId w:val="6"/>
  </w:num>
  <w:num w:numId="13">
    <w:abstractNumId w:val="4"/>
  </w:num>
  <w:num w:numId="14">
    <w:abstractNumId w:val="7"/>
  </w:num>
  <w:num w:numId="15">
    <w:abstractNumId w:val="8"/>
  </w:num>
  <w:num w:numId="16">
    <w:abstractNumId w:val="5"/>
  </w:num>
  <w:num w:numId="1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hyphenationZone w:val="567"/>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6F"/>
    <w:rsid w:val="00003842"/>
    <w:rsid w:val="000038B7"/>
    <w:rsid w:val="00004411"/>
    <w:rsid w:val="000067CF"/>
    <w:rsid w:val="00006AD7"/>
    <w:rsid w:val="00006BC9"/>
    <w:rsid w:val="00007639"/>
    <w:rsid w:val="00011989"/>
    <w:rsid w:val="00012AEB"/>
    <w:rsid w:val="00012CCD"/>
    <w:rsid w:val="00013CC5"/>
    <w:rsid w:val="00014CAD"/>
    <w:rsid w:val="0001506A"/>
    <w:rsid w:val="00016202"/>
    <w:rsid w:val="00016B0E"/>
    <w:rsid w:val="00016C72"/>
    <w:rsid w:val="00020474"/>
    <w:rsid w:val="000209A9"/>
    <w:rsid w:val="0002133D"/>
    <w:rsid w:val="00022135"/>
    <w:rsid w:val="00022671"/>
    <w:rsid w:val="0002429A"/>
    <w:rsid w:val="0002624A"/>
    <w:rsid w:val="00030F77"/>
    <w:rsid w:val="000363B1"/>
    <w:rsid w:val="000366CA"/>
    <w:rsid w:val="00036D65"/>
    <w:rsid w:val="00041BB7"/>
    <w:rsid w:val="000424C9"/>
    <w:rsid w:val="0004253A"/>
    <w:rsid w:val="00042A8B"/>
    <w:rsid w:val="00047096"/>
    <w:rsid w:val="00047792"/>
    <w:rsid w:val="00047C8C"/>
    <w:rsid w:val="00051655"/>
    <w:rsid w:val="00052219"/>
    <w:rsid w:val="00052F74"/>
    <w:rsid w:val="00054FC6"/>
    <w:rsid w:val="00055633"/>
    <w:rsid w:val="00057794"/>
    <w:rsid w:val="000608A8"/>
    <w:rsid w:val="00061BA4"/>
    <w:rsid w:val="000624A4"/>
    <w:rsid w:val="000634CA"/>
    <w:rsid w:val="000652CA"/>
    <w:rsid w:val="00065D05"/>
    <w:rsid w:val="000661B3"/>
    <w:rsid w:val="00067665"/>
    <w:rsid w:val="00070C3D"/>
    <w:rsid w:val="000735D6"/>
    <w:rsid w:val="000810BB"/>
    <w:rsid w:val="00081CC4"/>
    <w:rsid w:val="00082C26"/>
    <w:rsid w:val="00082D9B"/>
    <w:rsid w:val="00083FB0"/>
    <w:rsid w:val="000843F8"/>
    <w:rsid w:val="00085B58"/>
    <w:rsid w:val="000877B1"/>
    <w:rsid w:val="000904BF"/>
    <w:rsid w:val="00090ADF"/>
    <w:rsid w:val="00090FAF"/>
    <w:rsid w:val="000926CB"/>
    <w:rsid w:val="00093407"/>
    <w:rsid w:val="00093842"/>
    <w:rsid w:val="00095183"/>
    <w:rsid w:val="00095592"/>
    <w:rsid w:val="000A0B0F"/>
    <w:rsid w:val="000A1BD5"/>
    <w:rsid w:val="000A3A51"/>
    <w:rsid w:val="000A42AC"/>
    <w:rsid w:val="000A581D"/>
    <w:rsid w:val="000A6E44"/>
    <w:rsid w:val="000B0AEC"/>
    <w:rsid w:val="000B3D37"/>
    <w:rsid w:val="000B442F"/>
    <w:rsid w:val="000B48F8"/>
    <w:rsid w:val="000B5B37"/>
    <w:rsid w:val="000B6A11"/>
    <w:rsid w:val="000B79EE"/>
    <w:rsid w:val="000B7C09"/>
    <w:rsid w:val="000C0BDE"/>
    <w:rsid w:val="000C7424"/>
    <w:rsid w:val="000C7D90"/>
    <w:rsid w:val="000D13B1"/>
    <w:rsid w:val="000D2234"/>
    <w:rsid w:val="000D398C"/>
    <w:rsid w:val="000D6113"/>
    <w:rsid w:val="000D6161"/>
    <w:rsid w:val="000E043C"/>
    <w:rsid w:val="000E1C2F"/>
    <w:rsid w:val="000E3618"/>
    <w:rsid w:val="000E37FC"/>
    <w:rsid w:val="000E4272"/>
    <w:rsid w:val="000E50B3"/>
    <w:rsid w:val="000E53F2"/>
    <w:rsid w:val="000E590A"/>
    <w:rsid w:val="000E677E"/>
    <w:rsid w:val="000E6EE6"/>
    <w:rsid w:val="000E7D0B"/>
    <w:rsid w:val="000F233C"/>
    <w:rsid w:val="000F42F4"/>
    <w:rsid w:val="000F4671"/>
    <w:rsid w:val="000F74EB"/>
    <w:rsid w:val="001008BC"/>
    <w:rsid w:val="00100F5B"/>
    <w:rsid w:val="001038EF"/>
    <w:rsid w:val="00107C0F"/>
    <w:rsid w:val="00107E58"/>
    <w:rsid w:val="0011059F"/>
    <w:rsid w:val="00110A2E"/>
    <w:rsid w:val="001112D4"/>
    <w:rsid w:val="0011142A"/>
    <w:rsid w:val="00111449"/>
    <w:rsid w:val="00111BD5"/>
    <w:rsid w:val="001125B1"/>
    <w:rsid w:val="00112C49"/>
    <w:rsid w:val="0012026E"/>
    <w:rsid w:val="00120F66"/>
    <w:rsid w:val="00121478"/>
    <w:rsid w:val="00121E7A"/>
    <w:rsid w:val="00123E39"/>
    <w:rsid w:val="00124C11"/>
    <w:rsid w:val="00127B56"/>
    <w:rsid w:val="00130B30"/>
    <w:rsid w:val="00131D47"/>
    <w:rsid w:val="00136832"/>
    <w:rsid w:val="0014034B"/>
    <w:rsid w:val="00142C84"/>
    <w:rsid w:val="0014398E"/>
    <w:rsid w:val="00146B9B"/>
    <w:rsid w:val="00146BD6"/>
    <w:rsid w:val="0014750E"/>
    <w:rsid w:val="001524A9"/>
    <w:rsid w:val="0015290D"/>
    <w:rsid w:val="00153358"/>
    <w:rsid w:val="00155567"/>
    <w:rsid w:val="00157260"/>
    <w:rsid w:val="00160E11"/>
    <w:rsid w:val="001610BF"/>
    <w:rsid w:val="00164AF9"/>
    <w:rsid w:val="00166DBD"/>
    <w:rsid w:val="00166E49"/>
    <w:rsid w:val="0016794B"/>
    <w:rsid w:val="0017032A"/>
    <w:rsid w:val="001737DA"/>
    <w:rsid w:val="00173D99"/>
    <w:rsid w:val="00173ED3"/>
    <w:rsid w:val="0017531B"/>
    <w:rsid w:val="00175CF3"/>
    <w:rsid w:val="00180366"/>
    <w:rsid w:val="0018043C"/>
    <w:rsid w:val="0018131C"/>
    <w:rsid w:val="00182272"/>
    <w:rsid w:val="00183846"/>
    <w:rsid w:val="00185722"/>
    <w:rsid w:val="00185758"/>
    <w:rsid w:val="00190590"/>
    <w:rsid w:val="0019177C"/>
    <w:rsid w:val="00191D14"/>
    <w:rsid w:val="0019241A"/>
    <w:rsid w:val="00194422"/>
    <w:rsid w:val="001954E8"/>
    <w:rsid w:val="0019797A"/>
    <w:rsid w:val="001A105A"/>
    <w:rsid w:val="001A1AC0"/>
    <w:rsid w:val="001A1B32"/>
    <w:rsid w:val="001A39AF"/>
    <w:rsid w:val="001B0E19"/>
    <w:rsid w:val="001B22AD"/>
    <w:rsid w:val="001B2788"/>
    <w:rsid w:val="001B3543"/>
    <w:rsid w:val="001B3A1A"/>
    <w:rsid w:val="001B416F"/>
    <w:rsid w:val="001B4BC1"/>
    <w:rsid w:val="001B4C64"/>
    <w:rsid w:val="001B763E"/>
    <w:rsid w:val="001C001D"/>
    <w:rsid w:val="001C1216"/>
    <w:rsid w:val="001C22FE"/>
    <w:rsid w:val="001C4063"/>
    <w:rsid w:val="001C474C"/>
    <w:rsid w:val="001C52E1"/>
    <w:rsid w:val="001C7344"/>
    <w:rsid w:val="001D0059"/>
    <w:rsid w:val="001D023A"/>
    <w:rsid w:val="001D3C51"/>
    <w:rsid w:val="001D3F89"/>
    <w:rsid w:val="001D4C6F"/>
    <w:rsid w:val="001E0C10"/>
    <w:rsid w:val="001E2A56"/>
    <w:rsid w:val="001E3F4B"/>
    <w:rsid w:val="001E49CA"/>
    <w:rsid w:val="001E6CC8"/>
    <w:rsid w:val="001E7E5E"/>
    <w:rsid w:val="001F02CD"/>
    <w:rsid w:val="001F2158"/>
    <w:rsid w:val="001F24B7"/>
    <w:rsid w:val="001F3034"/>
    <w:rsid w:val="001F3507"/>
    <w:rsid w:val="001F39B2"/>
    <w:rsid w:val="001F440D"/>
    <w:rsid w:val="001F599D"/>
    <w:rsid w:val="001F6305"/>
    <w:rsid w:val="001F65D0"/>
    <w:rsid w:val="001F77B1"/>
    <w:rsid w:val="001F782E"/>
    <w:rsid w:val="0020088C"/>
    <w:rsid w:val="00201E2E"/>
    <w:rsid w:val="00205684"/>
    <w:rsid w:val="00207C18"/>
    <w:rsid w:val="002104F2"/>
    <w:rsid w:val="0021155E"/>
    <w:rsid w:val="00211A49"/>
    <w:rsid w:val="00211D49"/>
    <w:rsid w:val="00211D75"/>
    <w:rsid w:val="00212645"/>
    <w:rsid w:val="00213428"/>
    <w:rsid w:val="0021403B"/>
    <w:rsid w:val="0021406D"/>
    <w:rsid w:val="002157DE"/>
    <w:rsid w:val="00216358"/>
    <w:rsid w:val="00216E73"/>
    <w:rsid w:val="00220745"/>
    <w:rsid w:val="00221802"/>
    <w:rsid w:val="0022183B"/>
    <w:rsid w:val="002219EF"/>
    <w:rsid w:val="0022227C"/>
    <w:rsid w:val="0022521D"/>
    <w:rsid w:val="0022774D"/>
    <w:rsid w:val="002311A4"/>
    <w:rsid w:val="002313AF"/>
    <w:rsid w:val="002314A8"/>
    <w:rsid w:val="00232D62"/>
    <w:rsid w:val="0023405D"/>
    <w:rsid w:val="00234352"/>
    <w:rsid w:val="00234CCB"/>
    <w:rsid w:val="00235C97"/>
    <w:rsid w:val="00240C18"/>
    <w:rsid w:val="0024141C"/>
    <w:rsid w:val="00242618"/>
    <w:rsid w:val="0024269F"/>
    <w:rsid w:val="0024636B"/>
    <w:rsid w:val="0024768A"/>
    <w:rsid w:val="00247845"/>
    <w:rsid w:val="002500D9"/>
    <w:rsid w:val="00250F35"/>
    <w:rsid w:val="00251456"/>
    <w:rsid w:val="0025192F"/>
    <w:rsid w:val="00251FD0"/>
    <w:rsid w:val="00253AE1"/>
    <w:rsid w:val="00253DDB"/>
    <w:rsid w:val="002553A1"/>
    <w:rsid w:val="0025569C"/>
    <w:rsid w:val="0025724C"/>
    <w:rsid w:val="00261820"/>
    <w:rsid w:val="00262ECC"/>
    <w:rsid w:val="002636B8"/>
    <w:rsid w:val="00266F48"/>
    <w:rsid w:val="00267097"/>
    <w:rsid w:val="00267C2C"/>
    <w:rsid w:val="0027098F"/>
    <w:rsid w:val="0027130B"/>
    <w:rsid w:val="002729E7"/>
    <w:rsid w:val="002743FF"/>
    <w:rsid w:val="002745A3"/>
    <w:rsid w:val="0027643F"/>
    <w:rsid w:val="002767F3"/>
    <w:rsid w:val="00282365"/>
    <w:rsid w:val="00282AF6"/>
    <w:rsid w:val="00283147"/>
    <w:rsid w:val="00284351"/>
    <w:rsid w:val="00284424"/>
    <w:rsid w:val="00284880"/>
    <w:rsid w:val="00286E06"/>
    <w:rsid w:val="002933D3"/>
    <w:rsid w:val="002942B2"/>
    <w:rsid w:val="002952FE"/>
    <w:rsid w:val="00297485"/>
    <w:rsid w:val="002A0AFC"/>
    <w:rsid w:val="002A1E46"/>
    <w:rsid w:val="002A2426"/>
    <w:rsid w:val="002A2544"/>
    <w:rsid w:val="002A3D86"/>
    <w:rsid w:val="002A48CB"/>
    <w:rsid w:val="002A579C"/>
    <w:rsid w:val="002B0057"/>
    <w:rsid w:val="002B19F9"/>
    <w:rsid w:val="002B3029"/>
    <w:rsid w:val="002B3A01"/>
    <w:rsid w:val="002B4896"/>
    <w:rsid w:val="002B4AE7"/>
    <w:rsid w:val="002B79CF"/>
    <w:rsid w:val="002B7ED8"/>
    <w:rsid w:val="002C24C7"/>
    <w:rsid w:val="002C2523"/>
    <w:rsid w:val="002C3A35"/>
    <w:rsid w:val="002D08A4"/>
    <w:rsid w:val="002D1C55"/>
    <w:rsid w:val="002D2A40"/>
    <w:rsid w:val="002D3883"/>
    <w:rsid w:val="002D4C85"/>
    <w:rsid w:val="002D56A5"/>
    <w:rsid w:val="002D5DB0"/>
    <w:rsid w:val="002D6662"/>
    <w:rsid w:val="002D6DCC"/>
    <w:rsid w:val="002E017C"/>
    <w:rsid w:val="002E033C"/>
    <w:rsid w:val="002E0689"/>
    <w:rsid w:val="002E545F"/>
    <w:rsid w:val="002F0FC8"/>
    <w:rsid w:val="002F1359"/>
    <w:rsid w:val="002F2940"/>
    <w:rsid w:val="002F2C0F"/>
    <w:rsid w:val="002F7710"/>
    <w:rsid w:val="002F7CFD"/>
    <w:rsid w:val="002F7E16"/>
    <w:rsid w:val="00300311"/>
    <w:rsid w:val="00301420"/>
    <w:rsid w:val="0030165B"/>
    <w:rsid w:val="00304472"/>
    <w:rsid w:val="00305F72"/>
    <w:rsid w:val="003072C1"/>
    <w:rsid w:val="00307DC6"/>
    <w:rsid w:val="003105B9"/>
    <w:rsid w:val="00310C41"/>
    <w:rsid w:val="00311C64"/>
    <w:rsid w:val="00312D1B"/>
    <w:rsid w:val="003130A1"/>
    <w:rsid w:val="00313E95"/>
    <w:rsid w:val="00314A15"/>
    <w:rsid w:val="00315D63"/>
    <w:rsid w:val="003164E2"/>
    <w:rsid w:val="00316E7E"/>
    <w:rsid w:val="00317130"/>
    <w:rsid w:val="00317848"/>
    <w:rsid w:val="003179A2"/>
    <w:rsid w:val="0032007C"/>
    <w:rsid w:val="00320CAD"/>
    <w:rsid w:val="00321885"/>
    <w:rsid w:val="00321FD5"/>
    <w:rsid w:val="00322EDE"/>
    <w:rsid w:val="00324360"/>
    <w:rsid w:val="00325611"/>
    <w:rsid w:val="00327735"/>
    <w:rsid w:val="003324D9"/>
    <w:rsid w:val="003334B7"/>
    <w:rsid w:val="00333E26"/>
    <w:rsid w:val="00334C1F"/>
    <w:rsid w:val="003351BB"/>
    <w:rsid w:val="003353FA"/>
    <w:rsid w:val="0033615A"/>
    <w:rsid w:val="003367A0"/>
    <w:rsid w:val="00337086"/>
    <w:rsid w:val="0033737E"/>
    <w:rsid w:val="0034078A"/>
    <w:rsid w:val="00341BA1"/>
    <w:rsid w:val="00346A38"/>
    <w:rsid w:val="00350BD1"/>
    <w:rsid w:val="00350E54"/>
    <w:rsid w:val="0035176B"/>
    <w:rsid w:val="003519F3"/>
    <w:rsid w:val="00351BE1"/>
    <w:rsid w:val="00351EB2"/>
    <w:rsid w:val="00352645"/>
    <w:rsid w:val="003526C8"/>
    <w:rsid w:val="00352874"/>
    <w:rsid w:val="003540BD"/>
    <w:rsid w:val="00354FAD"/>
    <w:rsid w:val="003567BF"/>
    <w:rsid w:val="00357213"/>
    <w:rsid w:val="003579C8"/>
    <w:rsid w:val="00357D7F"/>
    <w:rsid w:val="003610A7"/>
    <w:rsid w:val="003613F7"/>
    <w:rsid w:val="003634E4"/>
    <w:rsid w:val="00364401"/>
    <w:rsid w:val="00366D3A"/>
    <w:rsid w:val="00367CC7"/>
    <w:rsid w:val="00370225"/>
    <w:rsid w:val="00370776"/>
    <w:rsid w:val="0037077C"/>
    <w:rsid w:val="00371281"/>
    <w:rsid w:val="003717DC"/>
    <w:rsid w:val="003717EB"/>
    <w:rsid w:val="003725B2"/>
    <w:rsid w:val="0037289F"/>
    <w:rsid w:val="0038190E"/>
    <w:rsid w:val="003827C3"/>
    <w:rsid w:val="00385857"/>
    <w:rsid w:val="0038669F"/>
    <w:rsid w:val="00386725"/>
    <w:rsid w:val="00386A98"/>
    <w:rsid w:val="0039029E"/>
    <w:rsid w:val="00390304"/>
    <w:rsid w:val="00392256"/>
    <w:rsid w:val="00392C86"/>
    <w:rsid w:val="00394636"/>
    <w:rsid w:val="00395B22"/>
    <w:rsid w:val="003967CC"/>
    <w:rsid w:val="003968DD"/>
    <w:rsid w:val="00396930"/>
    <w:rsid w:val="00396CC5"/>
    <w:rsid w:val="00396D67"/>
    <w:rsid w:val="003A06DC"/>
    <w:rsid w:val="003A1DA5"/>
    <w:rsid w:val="003A41A2"/>
    <w:rsid w:val="003A5424"/>
    <w:rsid w:val="003A5EE2"/>
    <w:rsid w:val="003A63B2"/>
    <w:rsid w:val="003A656C"/>
    <w:rsid w:val="003A74C2"/>
    <w:rsid w:val="003A7D45"/>
    <w:rsid w:val="003B1109"/>
    <w:rsid w:val="003B1D91"/>
    <w:rsid w:val="003B3F09"/>
    <w:rsid w:val="003B60EB"/>
    <w:rsid w:val="003C0030"/>
    <w:rsid w:val="003C0668"/>
    <w:rsid w:val="003C10BA"/>
    <w:rsid w:val="003C112D"/>
    <w:rsid w:val="003C3382"/>
    <w:rsid w:val="003C3BBB"/>
    <w:rsid w:val="003C4C44"/>
    <w:rsid w:val="003C4F8E"/>
    <w:rsid w:val="003C5B48"/>
    <w:rsid w:val="003C6F80"/>
    <w:rsid w:val="003C79BE"/>
    <w:rsid w:val="003D072E"/>
    <w:rsid w:val="003D097D"/>
    <w:rsid w:val="003D1621"/>
    <w:rsid w:val="003D1FBC"/>
    <w:rsid w:val="003D2D4A"/>
    <w:rsid w:val="003D42C9"/>
    <w:rsid w:val="003E0B77"/>
    <w:rsid w:val="003E1DA2"/>
    <w:rsid w:val="003E2A5B"/>
    <w:rsid w:val="003E4685"/>
    <w:rsid w:val="003F1BA6"/>
    <w:rsid w:val="003F1EE5"/>
    <w:rsid w:val="003F2543"/>
    <w:rsid w:val="003F2BCB"/>
    <w:rsid w:val="003F4F30"/>
    <w:rsid w:val="003F50D1"/>
    <w:rsid w:val="003F55D5"/>
    <w:rsid w:val="003F5F1A"/>
    <w:rsid w:val="003F6868"/>
    <w:rsid w:val="003F6D4F"/>
    <w:rsid w:val="003F6ECC"/>
    <w:rsid w:val="003F7AD9"/>
    <w:rsid w:val="0040004E"/>
    <w:rsid w:val="00401CF6"/>
    <w:rsid w:val="004025B9"/>
    <w:rsid w:val="00402D63"/>
    <w:rsid w:val="0040313A"/>
    <w:rsid w:val="004039EA"/>
    <w:rsid w:val="0040619D"/>
    <w:rsid w:val="004112D6"/>
    <w:rsid w:val="00411CDA"/>
    <w:rsid w:val="0041269F"/>
    <w:rsid w:val="004133F5"/>
    <w:rsid w:val="004148E2"/>
    <w:rsid w:val="004165FE"/>
    <w:rsid w:val="00416969"/>
    <w:rsid w:val="00416AA6"/>
    <w:rsid w:val="00416B51"/>
    <w:rsid w:val="004178C4"/>
    <w:rsid w:val="00420ED4"/>
    <w:rsid w:val="00421376"/>
    <w:rsid w:val="00422480"/>
    <w:rsid w:val="00422DC3"/>
    <w:rsid w:val="00423239"/>
    <w:rsid w:val="004240C2"/>
    <w:rsid w:val="00424650"/>
    <w:rsid w:val="00425A72"/>
    <w:rsid w:val="00425BF6"/>
    <w:rsid w:val="004323DC"/>
    <w:rsid w:val="00432FB6"/>
    <w:rsid w:val="00433134"/>
    <w:rsid w:val="00433E8D"/>
    <w:rsid w:val="00434174"/>
    <w:rsid w:val="00435420"/>
    <w:rsid w:val="00435848"/>
    <w:rsid w:val="00436011"/>
    <w:rsid w:val="0043721F"/>
    <w:rsid w:val="004377EE"/>
    <w:rsid w:val="004418C3"/>
    <w:rsid w:val="004439A8"/>
    <w:rsid w:val="00444C32"/>
    <w:rsid w:val="0044517C"/>
    <w:rsid w:val="004514BB"/>
    <w:rsid w:val="00451A4E"/>
    <w:rsid w:val="00451DBD"/>
    <w:rsid w:val="00452091"/>
    <w:rsid w:val="0045532C"/>
    <w:rsid w:val="00460CF5"/>
    <w:rsid w:val="00461A02"/>
    <w:rsid w:val="00464225"/>
    <w:rsid w:val="004649B5"/>
    <w:rsid w:val="004677B3"/>
    <w:rsid w:val="00470367"/>
    <w:rsid w:val="00472727"/>
    <w:rsid w:val="00472883"/>
    <w:rsid w:val="00472994"/>
    <w:rsid w:val="00472A1B"/>
    <w:rsid w:val="004730C0"/>
    <w:rsid w:val="004768CD"/>
    <w:rsid w:val="00476DE3"/>
    <w:rsid w:val="004814BC"/>
    <w:rsid w:val="00481D98"/>
    <w:rsid w:val="004823CB"/>
    <w:rsid w:val="00482DA3"/>
    <w:rsid w:val="00484EAC"/>
    <w:rsid w:val="004850F8"/>
    <w:rsid w:val="004873B9"/>
    <w:rsid w:val="0049056B"/>
    <w:rsid w:val="004907DE"/>
    <w:rsid w:val="004918A4"/>
    <w:rsid w:val="00492BCF"/>
    <w:rsid w:val="00494EE0"/>
    <w:rsid w:val="00496E5A"/>
    <w:rsid w:val="004A3785"/>
    <w:rsid w:val="004A5DC7"/>
    <w:rsid w:val="004A6991"/>
    <w:rsid w:val="004A782D"/>
    <w:rsid w:val="004A7E20"/>
    <w:rsid w:val="004B01E0"/>
    <w:rsid w:val="004B0334"/>
    <w:rsid w:val="004B2DBB"/>
    <w:rsid w:val="004B3C1A"/>
    <w:rsid w:val="004B3DF7"/>
    <w:rsid w:val="004B5919"/>
    <w:rsid w:val="004B6EB8"/>
    <w:rsid w:val="004B77F7"/>
    <w:rsid w:val="004C201D"/>
    <w:rsid w:val="004C2138"/>
    <w:rsid w:val="004C25BE"/>
    <w:rsid w:val="004C3F57"/>
    <w:rsid w:val="004C43A0"/>
    <w:rsid w:val="004D0626"/>
    <w:rsid w:val="004D24D3"/>
    <w:rsid w:val="004D76DE"/>
    <w:rsid w:val="004E1151"/>
    <w:rsid w:val="004E2A10"/>
    <w:rsid w:val="004E2F84"/>
    <w:rsid w:val="004E3B33"/>
    <w:rsid w:val="004E4E0D"/>
    <w:rsid w:val="004E51DB"/>
    <w:rsid w:val="004E7E53"/>
    <w:rsid w:val="004F0A90"/>
    <w:rsid w:val="004F0D79"/>
    <w:rsid w:val="004F4848"/>
    <w:rsid w:val="004F5BE3"/>
    <w:rsid w:val="004F6445"/>
    <w:rsid w:val="00501816"/>
    <w:rsid w:val="00503BE5"/>
    <w:rsid w:val="00503CAD"/>
    <w:rsid w:val="00505876"/>
    <w:rsid w:val="005105C7"/>
    <w:rsid w:val="00513348"/>
    <w:rsid w:val="00513C97"/>
    <w:rsid w:val="0051428A"/>
    <w:rsid w:val="0051480E"/>
    <w:rsid w:val="00514D2B"/>
    <w:rsid w:val="005172C0"/>
    <w:rsid w:val="005202DE"/>
    <w:rsid w:val="005233D5"/>
    <w:rsid w:val="0052507A"/>
    <w:rsid w:val="00525DF7"/>
    <w:rsid w:val="00526BEC"/>
    <w:rsid w:val="005274D3"/>
    <w:rsid w:val="00531EE2"/>
    <w:rsid w:val="0053279A"/>
    <w:rsid w:val="0053333D"/>
    <w:rsid w:val="0053365C"/>
    <w:rsid w:val="00534ED1"/>
    <w:rsid w:val="00537005"/>
    <w:rsid w:val="00537333"/>
    <w:rsid w:val="00537739"/>
    <w:rsid w:val="00540201"/>
    <w:rsid w:val="00540BDF"/>
    <w:rsid w:val="0054178D"/>
    <w:rsid w:val="005417FC"/>
    <w:rsid w:val="00543117"/>
    <w:rsid w:val="005441F9"/>
    <w:rsid w:val="005443CE"/>
    <w:rsid w:val="005444E9"/>
    <w:rsid w:val="00544C0F"/>
    <w:rsid w:val="00545091"/>
    <w:rsid w:val="00547381"/>
    <w:rsid w:val="005528FD"/>
    <w:rsid w:val="0055477C"/>
    <w:rsid w:val="00554CE5"/>
    <w:rsid w:val="00554E74"/>
    <w:rsid w:val="00561304"/>
    <w:rsid w:val="0056140A"/>
    <w:rsid w:val="00562942"/>
    <w:rsid w:val="00565238"/>
    <w:rsid w:val="005666B9"/>
    <w:rsid w:val="0056750B"/>
    <w:rsid w:val="005727F8"/>
    <w:rsid w:val="0057344E"/>
    <w:rsid w:val="005743E7"/>
    <w:rsid w:val="00577112"/>
    <w:rsid w:val="00577539"/>
    <w:rsid w:val="00577707"/>
    <w:rsid w:val="0058037C"/>
    <w:rsid w:val="00583A54"/>
    <w:rsid w:val="00584EE7"/>
    <w:rsid w:val="00586642"/>
    <w:rsid w:val="00587D91"/>
    <w:rsid w:val="00587DC2"/>
    <w:rsid w:val="00591D54"/>
    <w:rsid w:val="00594CFF"/>
    <w:rsid w:val="0059738E"/>
    <w:rsid w:val="005977A9"/>
    <w:rsid w:val="005A1780"/>
    <w:rsid w:val="005A2F74"/>
    <w:rsid w:val="005A3720"/>
    <w:rsid w:val="005A4026"/>
    <w:rsid w:val="005A5AF1"/>
    <w:rsid w:val="005A60BB"/>
    <w:rsid w:val="005A6109"/>
    <w:rsid w:val="005A610B"/>
    <w:rsid w:val="005B0390"/>
    <w:rsid w:val="005B0451"/>
    <w:rsid w:val="005B131C"/>
    <w:rsid w:val="005B2DD6"/>
    <w:rsid w:val="005B401B"/>
    <w:rsid w:val="005B5A08"/>
    <w:rsid w:val="005B6365"/>
    <w:rsid w:val="005B7D40"/>
    <w:rsid w:val="005C00F0"/>
    <w:rsid w:val="005C0C64"/>
    <w:rsid w:val="005C1B13"/>
    <w:rsid w:val="005C1C95"/>
    <w:rsid w:val="005C2BD4"/>
    <w:rsid w:val="005C668B"/>
    <w:rsid w:val="005C71F0"/>
    <w:rsid w:val="005D00E1"/>
    <w:rsid w:val="005D15FC"/>
    <w:rsid w:val="005D2808"/>
    <w:rsid w:val="005D33C8"/>
    <w:rsid w:val="005D33E0"/>
    <w:rsid w:val="005D3665"/>
    <w:rsid w:val="005D386E"/>
    <w:rsid w:val="005D483E"/>
    <w:rsid w:val="005D6922"/>
    <w:rsid w:val="005D75D8"/>
    <w:rsid w:val="005E0093"/>
    <w:rsid w:val="005E3D2F"/>
    <w:rsid w:val="005E57A3"/>
    <w:rsid w:val="005E6341"/>
    <w:rsid w:val="005E6F8D"/>
    <w:rsid w:val="005E7298"/>
    <w:rsid w:val="005E7745"/>
    <w:rsid w:val="005F5D8D"/>
    <w:rsid w:val="005F5DA8"/>
    <w:rsid w:val="005F6861"/>
    <w:rsid w:val="005F6AC6"/>
    <w:rsid w:val="005F7077"/>
    <w:rsid w:val="006003DA"/>
    <w:rsid w:val="00600C39"/>
    <w:rsid w:val="00601789"/>
    <w:rsid w:val="0060274B"/>
    <w:rsid w:val="0060349B"/>
    <w:rsid w:val="00604518"/>
    <w:rsid w:val="0060513D"/>
    <w:rsid w:val="0060535B"/>
    <w:rsid w:val="00605872"/>
    <w:rsid w:val="00606979"/>
    <w:rsid w:val="006071DD"/>
    <w:rsid w:val="006072F5"/>
    <w:rsid w:val="00610268"/>
    <w:rsid w:val="006106AB"/>
    <w:rsid w:val="00610BC3"/>
    <w:rsid w:val="00611FB4"/>
    <w:rsid w:val="006120B0"/>
    <w:rsid w:val="006143D4"/>
    <w:rsid w:val="00614C4B"/>
    <w:rsid w:val="00615279"/>
    <w:rsid w:val="006173B6"/>
    <w:rsid w:val="00617A8C"/>
    <w:rsid w:val="00617D2B"/>
    <w:rsid w:val="006203E5"/>
    <w:rsid w:val="00620C71"/>
    <w:rsid w:val="006213D9"/>
    <w:rsid w:val="00621AE0"/>
    <w:rsid w:val="00622F58"/>
    <w:rsid w:val="006232B9"/>
    <w:rsid w:val="006240FC"/>
    <w:rsid w:val="00624FE8"/>
    <w:rsid w:val="00625F1D"/>
    <w:rsid w:val="00627761"/>
    <w:rsid w:val="00632338"/>
    <w:rsid w:val="00633000"/>
    <w:rsid w:val="0063346A"/>
    <w:rsid w:val="00633E33"/>
    <w:rsid w:val="00634360"/>
    <w:rsid w:val="00634D6E"/>
    <w:rsid w:val="00635C2A"/>
    <w:rsid w:val="0063699F"/>
    <w:rsid w:val="00636BDE"/>
    <w:rsid w:val="0063794E"/>
    <w:rsid w:val="00637EDD"/>
    <w:rsid w:val="006402B8"/>
    <w:rsid w:val="00641D04"/>
    <w:rsid w:val="00642960"/>
    <w:rsid w:val="00642CC4"/>
    <w:rsid w:val="0064391A"/>
    <w:rsid w:val="006447F9"/>
    <w:rsid w:val="00644B0A"/>
    <w:rsid w:val="00646576"/>
    <w:rsid w:val="0064735B"/>
    <w:rsid w:val="00647694"/>
    <w:rsid w:val="00647FA1"/>
    <w:rsid w:val="00650833"/>
    <w:rsid w:val="00652D74"/>
    <w:rsid w:val="00652F10"/>
    <w:rsid w:val="006532B5"/>
    <w:rsid w:val="006555E4"/>
    <w:rsid w:val="0065579A"/>
    <w:rsid w:val="00655B6A"/>
    <w:rsid w:val="006564D2"/>
    <w:rsid w:val="006622A3"/>
    <w:rsid w:val="006625DA"/>
    <w:rsid w:val="00662CCD"/>
    <w:rsid w:val="00663996"/>
    <w:rsid w:val="00664EF1"/>
    <w:rsid w:val="00664F5A"/>
    <w:rsid w:val="00664FD9"/>
    <w:rsid w:val="006650F2"/>
    <w:rsid w:val="006657CA"/>
    <w:rsid w:val="006660B3"/>
    <w:rsid w:val="00667127"/>
    <w:rsid w:val="00667469"/>
    <w:rsid w:val="00670EAE"/>
    <w:rsid w:val="00672356"/>
    <w:rsid w:val="00672393"/>
    <w:rsid w:val="0067258D"/>
    <w:rsid w:val="00672DBF"/>
    <w:rsid w:val="0067372D"/>
    <w:rsid w:val="00673DB9"/>
    <w:rsid w:val="00674666"/>
    <w:rsid w:val="00674DA9"/>
    <w:rsid w:val="00674F53"/>
    <w:rsid w:val="0067535C"/>
    <w:rsid w:val="0067736F"/>
    <w:rsid w:val="006777AF"/>
    <w:rsid w:val="00680C0E"/>
    <w:rsid w:val="006844F3"/>
    <w:rsid w:val="006845EA"/>
    <w:rsid w:val="00685072"/>
    <w:rsid w:val="00685C55"/>
    <w:rsid w:val="00686EAE"/>
    <w:rsid w:val="00687186"/>
    <w:rsid w:val="00687572"/>
    <w:rsid w:val="00691561"/>
    <w:rsid w:val="006923EB"/>
    <w:rsid w:val="0069519F"/>
    <w:rsid w:val="006A0252"/>
    <w:rsid w:val="006A0750"/>
    <w:rsid w:val="006A0B96"/>
    <w:rsid w:val="006A16E3"/>
    <w:rsid w:val="006A210D"/>
    <w:rsid w:val="006A2507"/>
    <w:rsid w:val="006A2A23"/>
    <w:rsid w:val="006A2A69"/>
    <w:rsid w:val="006A31F4"/>
    <w:rsid w:val="006A3B7E"/>
    <w:rsid w:val="006A410F"/>
    <w:rsid w:val="006A4405"/>
    <w:rsid w:val="006A4A4C"/>
    <w:rsid w:val="006A6E2A"/>
    <w:rsid w:val="006B0A0F"/>
    <w:rsid w:val="006B17F5"/>
    <w:rsid w:val="006B3822"/>
    <w:rsid w:val="006B4260"/>
    <w:rsid w:val="006B4282"/>
    <w:rsid w:val="006B4438"/>
    <w:rsid w:val="006B46B1"/>
    <w:rsid w:val="006B4AB0"/>
    <w:rsid w:val="006B5ED5"/>
    <w:rsid w:val="006B7471"/>
    <w:rsid w:val="006C0521"/>
    <w:rsid w:val="006C2A6A"/>
    <w:rsid w:val="006C364D"/>
    <w:rsid w:val="006C407B"/>
    <w:rsid w:val="006C4177"/>
    <w:rsid w:val="006C596E"/>
    <w:rsid w:val="006C5B8A"/>
    <w:rsid w:val="006C5E3B"/>
    <w:rsid w:val="006C62F6"/>
    <w:rsid w:val="006C68C1"/>
    <w:rsid w:val="006C7BC8"/>
    <w:rsid w:val="006D1679"/>
    <w:rsid w:val="006D3E1C"/>
    <w:rsid w:val="006D420C"/>
    <w:rsid w:val="006D55BE"/>
    <w:rsid w:val="006D5944"/>
    <w:rsid w:val="006E2370"/>
    <w:rsid w:val="006E2F2B"/>
    <w:rsid w:val="006E4F77"/>
    <w:rsid w:val="006E7D31"/>
    <w:rsid w:val="006F073F"/>
    <w:rsid w:val="006F0977"/>
    <w:rsid w:val="006F0E4B"/>
    <w:rsid w:val="006F1F75"/>
    <w:rsid w:val="006F2B54"/>
    <w:rsid w:val="006F3170"/>
    <w:rsid w:val="006F336A"/>
    <w:rsid w:val="006F3763"/>
    <w:rsid w:val="006F4489"/>
    <w:rsid w:val="006F4B65"/>
    <w:rsid w:val="006F4CF1"/>
    <w:rsid w:val="006F53D3"/>
    <w:rsid w:val="006F67A4"/>
    <w:rsid w:val="006F68CE"/>
    <w:rsid w:val="006F736E"/>
    <w:rsid w:val="006F7D24"/>
    <w:rsid w:val="00703489"/>
    <w:rsid w:val="007048A9"/>
    <w:rsid w:val="00705A73"/>
    <w:rsid w:val="0070734C"/>
    <w:rsid w:val="00710865"/>
    <w:rsid w:val="00711A39"/>
    <w:rsid w:val="00713903"/>
    <w:rsid w:val="00713EA0"/>
    <w:rsid w:val="007146A3"/>
    <w:rsid w:val="00720511"/>
    <w:rsid w:val="0072112E"/>
    <w:rsid w:val="00721233"/>
    <w:rsid w:val="0072428D"/>
    <w:rsid w:val="0072446C"/>
    <w:rsid w:val="00725344"/>
    <w:rsid w:val="00725720"/>
    <w:rsid w:val="00730163"/>
    <w:rsid w:val="00730C0B"/>
    <w:rsid w:val="0073176F"/>
    <w:rsid w:val="00732CC2"/>
    <w:rsid w:val="007330F0"/>
    <w:rsid w:val="0073363F"/>
    <w:rsid w:val="00733BB1"/>
    <w:rsid w:val="007348B2"/>
    <w:rsid w:val="00735D24"/>
    <w:rsid w:val="00736BC0"/>
    <w:rsid w:val="00737A31"/>
    <w:rsid w:val="00740B87"/>
    <w:rsid w:val="00741787"/>
    <w:rsid w:val="00741861"/>
    <w:rsid w:val="00741C59"/>
    <w:rsid w:val="0074306D"/>
    <w:rsid w:val="00743861"/>
    <w:rsid w:val="00743BDE"/>
    <w:rsid w:val="007446E9"/>
    <w:rsid w:val="007462BF"/>
    <w:rsid w:val="0074691D"/>
    <w:rsid w:val="00747D84"/>
    <w:rsid w:val="00747F09"/>
    <w:rsid w:val="00751459"/>
    <w:rsid w:val="00751E72"/>
    <w:rsid w:val="00753C26"/>
    <w:rsid w:val="00755512"/>
    <w:rsid w:val="00755BF6"/>
    <w:rsid w:val="00757785"/>
    <w:rsid w:val="00760AC4"/>
    <w:rsid w:val="00763FFE"/>
    <w:rsid w:val="007651C8"/>
    <w:rsid w:val="00765D9C"/>
    <w:rsid w:val="00770837"/>
    <w:rsid w:val="007713D9"/>
    <w:rsid w:val="00772090"/>
    <w:rsid w:val="00773F7C"/>
    <w:rsid w:val="007751D1"/>
    <w:rsid w:val="0077588E"/>
    <w:rsid w:val="00777573"/>
    <w:rsid w:val="007775CE"/>
    <w:rsid w:val="0078151B"/>
    <w:rsid w:val="007820CA"/>
    <w:rsid w:val="00782C72"/>
    <w:rsid w:val="00782CE7"/>
    <w:rsid w:val="00782D78"/>
    <w:rsid w:val="007842CE"/>
    <w:rsid w:val="007844AC"/>
    <w:rsid w:val="007846AC"/>
    <w:rsid w:val="00785654"/>
    <w:rsid w:val="00785745"/>
    <w:rsid w:val="00787729"/>
    <w:rsid w:val="0079142A"/>
    <w:rsid w:val="00791D33"/>
    <w:rsid w:val="00792B4E"/>
    <w:rsid w:val="00792D46"/>
    <w:rsid w:val="00795497"/>
    <w:rsid w:val="00795500"/>
    <w:rsid w:val="00795D3F"/>
    <w:rsid w:val="007A0ADA"/>
    <w:rsid w:val="007A0B73"/>
    <w:rsid w:val="007A23B2"/>
    <w:rsid w:val="007A27C9"/>
    <w:rsid w:val="007A2CAF"/>
    <w:rsid w:val="007A3659"/>
    <w:rsid w:val="007A6D2D"/>
    <w:rsid w:val="007A7B60"/>
    <w:rsid w:val="007B039A"/>
    <w:rsid w:val="007B167E"/>
    <w:rsid w:val="007B2A8A"/>
    <w:rsid w:val="007B2FB1"/>
    <w:rsid w:val="007B388C"/>
    <w:rsid w:val="007B3EAB"/>
    <w:rsid w:val="007B6524"/>
    <w:rsid w:val="007B655F"/>
    <w:rsid w:val="007B6DA9"/>
    <w:rsid w:val="007C033B"/>
    <w:rsid w:val="007C14FD"/>
    <w:rsid w:val="007C164D"/>
    <w:rsid w:val="007C2C7A"/>
    <w:rsid w:val="007C2E67"/>
    <w:rsid w:val="007C39E5"/>
    <w:rsid w:val="007C3E94"/>
    <w:rsid w:val="007C3FD3"/>
    <w:rsid w:val="007C5D7F"/>
    <w:rsid w:val="007C5E6C"/>
    <w:rsid w:val="007C6A66"/>
    <w:rsid w:val="007C6F88"/>
    <w:rsid w:val="007D10FE"/>
    <w:rsid w:val="007D1A74"/>
    <w:rsid w:val="007D489C"/>
    <w:rsid w:val="007D504A"/>
    <w:rsid w:val="007D5313"/>
    <w:rsid w:val="007D6133"/>
    <w:rsid w:val="007D6523"/>
    <w:rsid w:val="007D7654"/>
    <w:rsid w:val="007D7EAE"/>
    <w:rsid w:val="007E12B3"/>
    <w:rsid w:val="007E1930"/>
    <w:rsid w:val="007E1B7C"/>
    <w:rsid w:val="007E1FAC"/>
    <w:rsid w:val="007E2104"/>
    <w:rsid w:val="007E2639"/>
    <w:rsid w:val="007E2968"/>
    <w:rsid w:val="007E635C"/>
    <w:rsid w:val="007E6776"/>
    <w:rsid w:val="007E7B15"/>
    <w:rsid w:val="007E7BBA"/>
    <w:rsid w:val="007F0721"/>
    <w:rsid w:val="007F0DE7"/>
    <w:rsid w:val="007F13D6"/>
    <w:rsid w:val="007F1AF6"/>
    <w:rsid w:val="007F2357"/>
    <w:rsid w:val="007F3EBC"/>
    <w:rsid w:val="007F504F"/>
    <w:rsid w:val="007F6838"/>
    <w:rsid w:val="007F7ACE"/>
    <w:rsid w:val="008001BE"/>
    <w:rsid w:val="00800CDD"/>
    <w:rsid w:val="00801AEA"/>
    <w:rsid w:val="00801DC5"/>
    <w:rsid w:val="00802974"/>
    <w:rsid w:val="00802F69"/>
    <w:rsid w:val="0080416B"/>
    <w:rsid w:val="00804C29"/>
    <w:rsid w:val="008052F6"/>
    <w:rsid w:val="00806355"/>
    <w:rsid w:val="0080735C"/>
    <w:rsid w:val="00810D30"/>
    <w:rsid w:val="00813584"/>
    <w:rsid w:val="00813C4B"/>
    <w:rsid w:val="00815F95"/>
    <w:rsid w:val="00816A16"/>
    <w:rsid w:val="00816A77"/>
    <w:rsid w:val="00817509"/>
    <w:rsid w:val="00817FCE"/>
    <w:rsid w:val="00820DE5"/>
    <w:rsid w:val="00824798"/>
    <w:rsid w:val="008260CF"/>
    <w:rsid w:val="0082794A"/>
    <w:rsid w:val="00827A59"/>
    <w:rsid w:val="00832B06"/>
    <w:rsid w:val="008336AA"/>
    <w:rsid w:val="00833D61"/>
    <w:rsid w:val="00835D16"/>
    <w:rsid w:val="00835DA4"/>
    <w:rsid w:val="00836E6A"/>
    <w:rsid w:val="00841952"/>
    <w:rsid w:val="008426C1"/>
    <w:rsid w:val="00842F39"/>
    <w:rsid w:val="008437FA"/>
    <w:rsid w:val="00843ABD"/>
    <w:rsid w:val="008442B6"/>
    <w:rsid w:val="008462CC"/>
    <w:rsid w:val="008510E0"/>
    <w:rsid w:val="008515BF"/>
    <w:rsid w:val="00851CE2"/>
    <w:rsid w:val="008525C3"/>
    <w:rsid w:val="00853855"/>
    <w:rsid w:val="00854AA8"/>
    <w:rsid w:val="00854EEC"/>
    <w:rsid w:val="00855926"/>
    <w:rsid w:val="00857984"/>
    <w:rsid w:val="00860610"/>
    <w:rsid w:val="00861E14"/>
    <w:rsid w:val="0086276E"/>
    <w:rsid w:val="0086437F"/>
    <w:rsid w:val="00864385"/>
    <w:rsid w:val="008645CE"/>
    <w:rsid w:val="0086551C"/>
    <w:rsid w:val="00865DB0"/>
    <w:rsid w:val="0086671D"/>
    <w:rsid w:val="00866EE3"/>
    <w:rsid w:val="008671C3"/>
    <w:rsid w:val="00867E2F"/>
    <w:rsid w:val="00870622"/>
    <w:rsid w:val="00870BB6"/>
    <w:rsid w:val="008714C9"/>
    <w:rsid w:val="00871505"/>
    <w:rsid w:val="008724FF"/>
    <w:rsid w:val="00872752"/>
    <w:rsid w:val="00872FE4"/>
    <w:rsid w:val="0087331A"/>
    <w:rsid w:val="00873AA0"/>
    <w:rsid w:val="008740C8"/>
    <w:rsid w:val="00874F76"/>
    <w:rsid w:val="00880244"/>
    <w:rsid w:val="008832EF"/>
    <w:rsid w:val="0088469E"/>
    <w:rsid w:val="0088758A"/>
    <w:rsid w:val="0088767C"/>
    <w:rsid w:val="00892923"/>
    <w:rsid w:val="00896375"/>
    <w:rsid w:val="00897884"/>
    <w:rsid w:val="00897903"/>
    <w:rsid w:val="008A0393"/>
    <w:rsid w:val="008A0517"/>
    <w:rsid w:val="008A0CA4"/>
    <w:rsid w:val="008A201B"/>
    <w:rsid w:val="008A2551"/>
    <w:rsid w:val="008A2A17"/>
    <w:rsid w:val="008A43FE"/>
    <w:rsid w:val="008B016D"/>
    <w:rsid w:val="008B1F86"/>
    <w:rsid w:val="008B214B"/>
    <w:rsid w:val="008B3403"/>
    <w:rsid w:val="008B3C19"/>
    <w:rsid w:val="008B545F"/>
    <w:rsid w:val="008B6005"/>
    <w:rsid w:val="008B62CB"/>
    <w:rsid w:val="008B7105"/>
    <w:rsid w:val="008B73D4"/>
    <w:rsid w:val="008B7497"/>
    <w:rsid w:val="008C1151"/>
    <w:rsid w:val="008C37FC"/>
    <w:rsid w:val="008C59B3"/>
    <w:rsid w:val="008C5A6A"/>
    <w:rsid w:val="008C660F"/>
    <w:rsid w:val="008C6C59"/>
    <w:rsid w:val="008C7B93"/>
    <w:rsid w:val="008D0803"/>
    <w:rsid w:val="008D0B97"/>
    <w:rsid w:val="008D1C6F"/>
    <w:rsid w:val="008D206F"/>
    <w:rsid w:val="008D2ECA"/>
    <w:rsid w:val="008D51FD"/>
    <w:rsid w:val="008D5613"/>
    <w:rsid w:val="008D5AF1"/>
    <w:rsid w:val="008D65C6"/>
    <w:rsid w:val="008D677E"/>
    <w:rsid w:val="008E0576"/>
    <w:rsid w:val="008E11E4"/>
    <w:rsid w:val="008E1C6A"/>
    <w:rsid w:val="008E4FE0"/>
    <w:rsid w:val="008E5D25"/>
    <w:rsid w:val="008E5FCB"/>
    <w:rsid w:val="008E72AD"/>
    <w:rsid w:val="008F062E"/>
    <w:rsid w:val="008F1627"/>
    <w:rsid w:val="008F170D"/>
    <w:rsid w:val="008F1FC1"/>
    <w:rsid w:val="008F361F"/>
    <w:rsid w:val="008F3637"/>
    <w:rsid w:val="008F6D6C"/>
    <w:rsid w:val="008F734A"/>
    <w:rsid w:val="0090080E"/>
    <w:rsid w:val="00902075"/>
    <w:rsid w:val="00902104"/>
    <w:rsid w:val="0090259F"/>
    <w:rsid w:val="00903E3C"/>
    <w:rsid w:val="00904165"/>
    <w:rsid w:val="00904330"/>
    <w:rsid w:val="009048AA"/>
    <w:rsid w:val="0090547A"/>
    <w:rsid w:val="00905A99"/>
    <w:rsid w:val="009063E2"/>
    <w:rsid w:val="00906DA4"/>
    <w:rsid w:val="009078AF"/>
    <w:rsid w:val="00910105"/>
    <w:rsid w:val="00911078"/>
    <w:rsid w:val="0091300A"/>
    <w:rsid w:val="009139B9"/>
    <w:rsid w:val="009146E0"/>
    <w:rsid w:val="00914FED"/>
    <w:rsid w:val="00915D58"/>
    <w:rsid w:val="00915EE9"/>
    <w:rsid w:val="00916835"/>
    <w:rsid w:val="0092059A"/>
    <w:rsid w:val="0092164D"/>
    <w:rsid w:val="00924362"/>
    <w:rsid w:val="00924E20"/>
    <w:rsid w:val="009274F5"/>
    <w:rsid w:val="00930A1B"/>
    <w:rsid w:val="0093293C"/>
    <w:rsid w:val="009332BD"/>
    <w:rsid w:val="0093370A"/>
    <w:rsid w:val="009342AA"/>
    <w:rsid w:val="009345F5"/>
    <w:rsid w:val="00935897"/>
    <w:rsid w:val="00935D72"/>
    <w:rsid w:val="00941221"/>
    <w:rsid w:val="00941531"/>
    <w:rsid w:val="00943215"/>
    <w:rsid w:val="009437BF"/>
    <w:rsid w:val="009438B7"/>
    <w:rsid w:val="00944B62"/>
    <w:rsid w:val="00944F68"/>
    <w:rsid w:val="00945588"/>
    <w:rsid w:val="0094709A"/>
    <w:rsid w:val="009503C6"/>
    <w:rsid w:val="009514E4"/>
    <w:rsid w:val="00951F62"/>
    <w:rsid w:val="009538CD"/>
    <w:rsid w:val="009541BC"/>
    <w:rsid w:val="009546D2"/>
    <w:rsid w:val="0095569F"/>
    <w:rsid w:val="0095591E"/>
    <w:rsid w:val="00957070"/>
    <w:rsid w:val="009571D1"/>
    <w:rsid w:val="009571FE"/>
    <w:rsid w:val="00964CB8"/>
    <w:rsid w:val="0096523B"/>
    <w:rsid w:val="009659BD"/>
    <w:rsid w:val="009663EC"/>
    <w:rsid w:val="0096730F"/>
    <w:rsid w:val="00967A65"/>
    <w:rsid w:val="0097049C"/>
    <w:rsid w:val="00970AF9"/>
    <w:rsid w:val="00971A13"/>
    <w:rsid w:val="00971D0D"/>
    <w:rsid w:val="009740C2"/>
    <w:rsid w:val="009749CA"/>
    <w:rsid w:val="009764A7"/>
    <w:rsid w:val="0098214A"/>
    <w:rsid w:val="009829FB"/>
    <w:rsid w:val="00982F4E"/>
    <w:rsid w:val="00984C76"/>
    <w:rsid w:val="0099109D"/>
    <w:rsid w:val="0099200A"/>
    <w:rsid w:val="0099241B"/>
    <w:rsid w:val="00992966"/>
    <w:rsid w:val="009930B4"/>
    <w:rsid w:val="00993D01"/>
    <w:rsid w:val="009964B2"/>
    <w:rsid w:val="00997578"/>
    <w:rsid w:val="009A0570"/>
    <w:rsid w:val="009A0911"/>
    <w:rsid w:val="009A0D29"/>
    <w:rsid w:val="009A1557"/>
    <w:rsid w:val="009A17B5"/>
    <w:rsid w:val="009A1E20"/>
    <w:rsid w:val="009A2AAC"/>
    <w:rsid w:val="009A3ADE"/>
    <w:rsid w:val="009A42FE"/>
    <w:rsid w:val="009A6473"/>
    <w:rsid w:val="009A7555"/>
    <w:rsid w:val="009B1241"/>
    <w:rsid w:val="009B159F"/>
    <w:rsid w:val="009B168E"/>
    <w:rsid w:val="009B1B82"/>
    <w:rsid w:val="009B2B72"/>
    <w:rsid w:val="009B3D8A"/>
    <w:rsid w:val="009C000F"/>
    <w:rsid w:val="009C08DF"/>
    <w:rsid w:val="009C2BAD"/>
    <w:rsid w:val="009C4BCF"/>
    <w:rsid w:val="009C4DC8"/>
    <w:rsid w:val="009C5001"/>
    <w:rsid w:val="009C6205"/>
    <w:rsid w:val="009D0B22"/>
    <w:rsid w:val="009D0B4C"/>
    <w:rsid w:val="009D11E7"/>
    <w:rsid w:val="009D1301"/>
    <w:rsid w:val="009D2BF7"/>
    <w:rsid w:val="009D3053"/>
    <w:rsid w:val="009D465C"/>
    <w:rsid w:val="009D4A0F"/>
    <w:rsid w:val="009D5487"/>
    <w:rsid w:val="009D54B6"/>
    <w:rsid w:val="009D75B0"/>
    <w:rsid w:val="009E1729"/>
    <w:rsid w:val="009E1739"/>
    <w:rsid w:val="009E217A"/>
    <w:rsid w:val="009E29F4"/>
    <w:rsid w:val="009E3DAF"/>
    <w:rsid w:val="009E49C2"/>
    <w:rsid w:val="009E5C18"/>
    <w:rsid w:val="009E691F"/>
    <w:rsid w:val="009E6AD7"/>
    <w:rsid w:val="009E7390"/>
    <w:rsid w:val="009F02CE"/>
    <w:rsid w:val="009F0A0F"/>
    <w:rsid w:val="009F255D"/>
    <w:rsid w:val="009F3208"/>
    <w:rsid w:val="009F5152"/>
    <w:rsid w:val="009F5748"/>
    <w:rsid w:val="009F5B6D"/>
    <w:rsid w:val="009F5F4E"/>
    <w:rsid w:val="009F683E"/>
    <w:rsid w:val="009F7847"/>
    <w:rsid w:val="009F7A8A"/>
    <w:rsid w:val="009F7E12"/>
    <w:rsid w:val="00A00F3B"/>
    <w:rsid w:val="00A0147A"/>
    <w:rsid w:val="00A018BA"/>
    <w:rsid w:val="00A054FB"/>
    <w:rsid w:val="00A05E86"/>
    <w:rsid w:val="00A11649"/>
    <w:rsid w:val="00A11BF6"/>
    <w:rsid w:val="00A150EC"/>
    <w:rsid w:val="00A15968"/>
    <w:rsid w:val="00A159EF"/>
    <w:rsid w:val="00A165A5"/>
    <w:rsid w:val="00A170D4"/>
    <w:rsid w:val="00A177D3"/>
    <w:rsid w:val="00A17E64"/>
    <w:rsid w:val="00A21C38"/>
    <w:rsid w:val="00A2270D"/>
    <w:rsid w:val="00A23ED2"/>
    <w:rsid w:val="00A26240"/>
    <w:rsid w:val="00A26E98"/>
    <w:rsid w:val="00A30057"/>
    <w:rsid w:val="00A30158"/>
    <w:rsid w:val="00A303D7"/>
    <w:rsid w:val="00A30F2F"/>
    <w:rsid w:val="00A3171A"/>
    <w:rsid w:val="00A31F79"/>
    <w:rsid w:val="00A32C47"/>
    <w:rsid w:val="00A33F8C"/>
    <w:rsid w:val="00A35272"/>
    <w:rsid w:val="00A369F5"/>
    <w:rsid w:val="00A37CC1"/>
    <w:rsid w:val="00A40BF3"/>
    <w:rsid w:val="00A40F4C"/>
    <w:rsid w:val="00A43EA2"/>
    <w:rsid w:val="00A44AC1"/>
    <w:rsid w:val="00A46A68"/>
    <w:rsid w:val="00A46EC6"/>
    <w:rsid w:val="00A5195F"/>
    <w:rsid w:val="00A52D52"/>
    <w:rsid w:val="00A54370"/>
    <w:rsid w:val="00A57B55"/>
    <w:rsid w:val="00A610D8"/>
    <w:rsid w:val="00A648C3"/>
    <w:rsid w:val="00A70E9F"/>
    <w:rsid w:val="00A7141D"/>
    <w:rsid w:val="00A7237E"/>
    <w:rsid w:val="00A72CB4"/>
    <w:rsid w:val="00A72EB0"/>
    <w:rsid w:val="00A7464F"/>
    <w:rsid w:val="00A77D4A"/>
    <w:rsid w:val="00A811B6"/>
    <w:rsid w:val="00A815FF"/>
    <w:rsid w:val="00A83D45"/>
    <w:rsid w:val="00A860A3"/>
    <w:rsid w:val="00A86A8E"/>
    <w:rsid w:val="00A90385"/>
    <w:rsid w:val="00A9046C"/>
    <w:rsid w:val="00A93E43"/>
    <w:rsid w:val="00A96C89"/>
    <w:rsid w:val="00A97D9A"/>
    <w:rsid w:val="00AA0040"/>
    <w:rsid w:val="00AA2F6A"/>
    <w:rsid w:val="00AA4D7E"/>
    <w:rsid w:val="00AA65B0"/>
    <w:rsid w:val="00AA77F0"/>
    <w:rsid w:val="00AB2129"/>
    <w:rsid w:val="00AB30C1"/>
    <w:rsid w:val="00AB4887"/>
    <w:rsid w:val="00AB7696"/>
    <w:rsid w:val="00AB7889"/>
    <w:rsid w:val="00AB78FE"/>
    <w:rsid w:val="00AB7BC1"/>
    <w:rsid w:val="00AC0F47"/>
    <w:rsid w:val="00AC42B2"/>
    <w:rsid w:val="00AC7104"/>
    <w:rsid w:val="00AC71AE"/>
    <w:rsid w:val="00AC7D6E"/>
    <w:rsid w:val="00AC7FE7"/>
    <w:rsid w:val="00AD068E"/>
    <w:rsid w:val="00AD0C08"/>
    <w:rsid w:val="00AD1390"/>
    <w:rsid w:val="00AD216C"/>
    <w:rsid w:val="00AD279F"/>
    <w:rsid w:val="00AD2DED"/>
    <w:rsid w:val="00AD3689"/>
    <w:rsid w:val="00AD4A71"/>
    <w:rsid w:val="00AE0C58"/>
    <w:rsid w:val="00AE0D6A"/>
    <w:rsid w:val="00AE49DE"/>
    <w:rsid w:val="00AE5123"/>
    <w:rsid w:val="00AE5361"/>
    <w:rsid w:val="00AE63EC"/>
    <w:rsid w:val="00AE7E8A"/>
    <w:rsid w:val="00AF02C4"/>
    <w:rsid w:val="00AF237A"/>
    <w:rsid w:val="00AF2FBC"/>
    <w:rsid w:val="00AF3C32"/>
    <w:rsid w:val="00AF4782"/>
    <w:rsid w:val="00AF5CB7"/>
    <w:rsid w:val="00AF6D48"/>
    <w:rsid w:val="00AF6F62"/>
    <w:rsid w:val="00AF737A"/>
    <w:rsid w:val="00B0157B"/>
    <w:rsid w:val="00B01B1D"/>
    <w:rsid w:val="00B02764"/>
    <w:rsid w:val="00B04D78"/>
    <w:rsid w:val="00B05EA5"/>
    <w:rsid w:val="00B06178"/>
    <w:rsid w:val="00B07119"/>
    <w:rsid w:val="00B1120C"/>
    <w:rsid w:val="00B117EC"/>
    <w:rsid w:val="00B128DA"/>
    <w:rsid w:val="00B12A6A"/>
    <w:rsid w:val="00B130C3"/>
    <w:rsid w:val="00B1332F"/>
    <w:rsid w:val="00B1359C"/>
    <w:rsid w:val="00B13B8B"/>
    <w:rsid w:val="00B15BFC"/>
    <w:rsid w:val="00B15D1B"/>
    <w:rsid w:val="00B17E87"/>
    <w:rsid w:val="00B21930"/>
    <w:rsid w:val="00B240DD"/>
    <w:rsid w:val="00B252F1"/>
    <w:rsid w:val="00B259DE"/>
    <w:rsid w:val="00B25C78"/>
    <w:rsid w:val="00B2782B"/>
    <w:rsid w:val="00B27900"/>
    <w:rsid w:val="00B27B16"/>
    <w:rsid w:val="00B300AE"/>
    <w:rsid w:val="00B3128B"/>
    <w:rsid w:val="00B3203C"/>
    <w:rsid w:val="00B35699"/>
    <w:rsid w:val="00B36FB0"/>
    <w:rsid w:val="00B4177C"/>
    <w:rsid w:val="00B41C7A"/>
    <w:rsid w:val="00B46F97"/>
    <w:rsid w:val="00B472A4"/>
    <w:rsid w:val="00B50544"/>
    <w:rsid w:val="00B50D97"/>
    <w:rsid w:val="00B50E8F"/>
    <w:rsid w:val="00B514B1"/>
    <w:rsid w:val="00B5201C"/>
    <w:rsid w:val="00B52344"/>
    <w:rsid w:val="00B52CE6"/>
    <w:rsid w:val="00B52F19"/>
    <w:rsid w:val="00B545A3"/>
    <w:rsid w:val="00B54948"/>
    <w:rsid w:val="00B564D9"/>
    <w:rsid w:val="00B56636"/>
    <w:rsid w:val="00B5712B"/>
    <w:rsid w:val="00B57F8E"/>
    <w:rsid w:val="00B60071"/>
    <w:rsid w:val="00B60EBE"/>
    <w:rsid w:val="00B635B7"/>
    <w:rsid w:val="00B6471A"/>
    <w:rsid w:val="00B6495B"/>
    <w:rsid w:val="00B652F2"/>
    <w:rsid w:val="00B711CD"/>
    <w:rsid w:val="00B71AC9"/>
    <w:rsid w:val="00B72271"/>
    <w:rsid w:val="00B7300C"/>
    <w:rsid w:val="00B74505"/>
    <w:rsid w:val="00B756FF"/>
    <w:rsid w:val="00B76454"/>
    <w:rsid w:val="00B7671A"/>
    <w:rsid w:val="00B80F9B"/>
    <w:rsid w:val="00B811E6"/>
    <w:rsid w:val="00B83C3B"/>
    <w:rsid w:val="00B83E28"/>
    <w:rsid w:val="00B84688"/>
    <w:rsid w:val="00B85B3F"/>
    <w:rsid w:val="00B870B8"/>
    <w:rsid w:val="00B90330"/>
    <w:rsid w:val="00B91747"/>
    <w:rsid w:val="00B92108"/>
    <w:rsid w:val="00B92E76"/>
    <w:rsid w:val="00B936AF"/>
    <w:rsid w:val="00B938EE"/>
    <w:rsid w:val="00B94633"/>
    <w:rsid w:val="00B94F64"/>
    <w:rsid w:val="00B956C9"/>
    <w:rsid w:val="00B96842"/>
    <w:rsid w:val="00B9756F"/>
    <w:rsid w:val="00BA1208"/>
    <w:rsid w:val="00BA3D56"/>
    <w:rsid w:val="00BA403A"/>
    <w:rsid w:val="00BA4B50"/>
    <w:rsid w:val="00BA68AA"/>
    <w:rsid w:val="00BA6CD6"/>
    <w:rsid w:val="00BB0EDA"/>
    <w:rsid w:val="00BB1380"/>
    <w:rsid w:val="00BB1550"/>
    <w:rsid w:val="00BB4858"/>
    <w:rsid w:val="00BB560A"/>
    <w:rsid w:val="00BB589E"/>
    <w:rsid w:val="00BB7592"/>
    <w:rsid w:val="00BB76C4"/>
    <w:rsid w:val="00BC015C"/>
    <w:rsid w:val="00BC1B2E"/>
    <w:rsid w:val="00BC1D02"/>
    <w:rsid w:val="00BC1D67"/>
    <w:rsid w:val="00BC40EA"/>
    <w:rsid w:val="00BC4400"/>
    <w:rsid w:val="00BC5D66"/>
    <w:rsid w:val="00BC6EB2"/>
    <w:rsid w:val="00BC7106"/>
    <w:rsid w:val="00BC7FFB"/>
    <w:rsid w:val="00BD0068"/>
    <w:rsid w:val="00BD0B1A"/>
    <w:rsid w:val="00BD2877"/>
    <w:rsid w:val="00BD2E40"/>
    <w:rsid w:val="00BD2FE2"/>
    <w:rsid w:val="00BD5560"/>
    <w:rsid w:val="00BD59D8"/>
    <w:rsid w:val="00BD67D6"/>
    <w:rsid w:val="00BD6EA8"/>
    <w:rsid w:val="00BD6EF8"/>
    <w:rsid w:val="00BD74EC"/>
    <w:rsid w:val="00BE4597"/>
    <w:rsid w:val="00BF0201"/>
    <w:rsid w:val="00BF60B0"/>
    <w:rsid w:val="00BF6303"/>
    <w:rsid w:val="00BF68A1"/>
    <w:rsid w:val="00BF6E6B"/>
    <w:rsid w:val="00BF72D4"/>
    <w:rsid w:val="00BF7724"/>
    <w:rsid w:val="00C01891"/>
    <w:rsid w:val="00C0247B"/>
    <w:rsid w:val="00C02BA0"/>
    <w:rsid w:val="00C05820"/>
    <w:rsid w:val="00C11AA9"/>
    <w:rsid w:val="00C14304"/>
    <w:rsid w:val="00C1430B"/>
    <w:rsid w:val="00C212F6"/>
    <w:rsid w:val="00C22D71"/>
    <w:rsid w:val="00C2356D"/>
    <w:rsid w:val="00C24083"/>
    <w:rsid w:val="00C25E00"/>
    <w:rsid w:val="00C2639A"/>
    <w:rsid w:val="00C267A9"/>
    <w:rsid w:val="00C26ACA"/>
    <w:rsid w:val="00C26CDE"/>
    <w:rsid w:val="00C26EDB"/>
    <w:rsid w:val="00C364B8"/>
    <w:rsid w:val="00C37580"/>
    <w:rsid w:val="00C376FE"/>
    <w:rsid w:val="00C37BD0"/>
    <w:rsid w:val="00C37C4B"/>
    <w:rsid w:val="00C37D42"/>
    <w:rsid w:val="00C4361E"/>
    <w:rsid w:val="00C43AF1"/>
    <w:rsid w:val="00C4499B"/>
    <w:rsid w:val="00C45B15"/>
    <w:rsid w:val="00C4678A"/>
    <w:rsid w:val="00C46E23"/>
    <w:rsid w:val="00C515D2"/>
    <w:rsid w:val="00C5307E"/>
    <w:rsid w:val="00C534E3"/>
    <w:rsid w:val="00C55FAA"/>
    <w:rsid w:val="00C56EEF"/>
    <w:rsid w:val="00C576B7"/>
    <w:rsid w:val="00C5779B"/>
    <w:rsid w:val="00C616EF"/>
    <w:rsid w:val="00C62EE5"/>
    <w:rsid w:val="00C66FFA"/>
    <w:rsid w:val="00C67CD3"/>
    <w:rsid w:val="00C72BEB"/>
    <w:rsid w:val="00C7651C"/>
    <w:rsid w:val="00C77672"/>
    <w:rsid w:val="00C80905"/>
    <w:rsid w:val="00C827F9"/>
    <w:rsid w:val="00C82C5B"/>
    <w:rsid w:val="00C8541A"/>
    <w:rsid w:val="00C8649D"/>
    <w:rsid w:val="00C874D3"/>
    <w:rsid w:val="00C87DFE"/>
    <w:rsid w:val="00C905B2"/>
    <w:rsid w:val="00CA0F36"/>
    <w:rsid w:val="00CA2213"/>
    <w:rsid w:val="00CA527D"/>
    <w:rsid w:val="00CA5EBD"/>
    <w:rsid w:val="00CA6ABF"/>
    <w:rsid w:val="00CA70C8"/>
    <w:rsid w:val="00CA7A58"/>
    <w:rsid w:val="00CB0165"/>
    <w:rsid w:val="00CB06AB"/>
    <w:rsid w:val="00CB0762"/>
    <w:rsid w:val="00CB43CB"/>
    <w:rsid w:val="00CB4CD5"/>
    <w:rsid w:val="00CB7D57"/>
    <w:rsid w:val="00CB7FB1"/>
    <w:rsid w:val="00CC053E"/>
    <w:rsid w:val="00CC19F0"/>
    <w:rsid w:val="00CC36A6"/>
    <w:rsid w:val="00CC4782"/>
    <w:rsid w:val="00CC6901"/>
    <w:rsid w:val="00CD1A9F"/>
    <w:rsid w:val="00CD28F1"/>
    <w:rsid w:val="00CD4BBC"/>
    <w:rsid w:val="00CD5432"/>
    <w:rsid w:val="00CD578A"/>
    <w:rsid w:val="00CD62DC"/>
    <w:rsid w:val="00CD77E4"/>
    <w:rsid w:val="00CE01B2"/>
    <w:rsid w:val="00CE1956"/>
    <w:rsid w:val="00CE1D6B"/>
    <w:rsid w:val="00CE38CF"/>
    <w:rsid w:val="00CE46D7"/>
    <w:rsid w:val="00CE5389"/>
    <w:rsid w:val="00CE7305"/>
    <w:rsid w:val="00CE7EF2"/>
    <w:rsid w:val="00CF1379"/>
    <w:rsid w:val="00CF3B22"/>
    <w:rsid w:val="00CF481D"/>
    <w:rsid w:val="00CF71D0"/>
    <w:rsid w:val="00D02505"/>
    <w:rsid w:val="00D0281F"/>
    <w:rsid w:val="00D03D01"/>
    <w:rsid w:val="00D04088"/>
    <w:rsid w:val="00D06161"/>
    <w:rsid w:val="00D06450"/>
    <w:rsid w:val="00D0744F"/>
    <w:rsid w:val="00D07C5F"/>
    <w:rsid w:val="00D10098"/>
    <w:rsid w:val="00D111A9"/>
    <w:rsid w:val="00D12008"/>
    <w:rsid w:val="00D1266F"/>
    <w:rsid w:val="00D12871"/>
    <w:rsid w:val="00D13989"/>
    <w:rsid w:val="00D13DC2"/>
    <w:rsid w:val="00D155D6"/>
    <w:rsid w:val="00D16E92"/>
    <w:rsid w:val="00D20790"/>
    <w:rsid w:val="00D20E55"/>
    <w:rsid w:val="00D21209"/>
    <w:rsid w:val="00D2144C"/>
    <w:rsid w:val="00D2301D"/>
    <w:rsid w:val="00D23792"/>
    <w:rsid w:val="00D247FF"/>
    <w:rsid w:val="00D24D8D"/>
    <w:rsid w:val="00D265AD"/>
    <w:rsid w:val="00D27DC9"/>
    <w:rsid w:val="00D30774"/>
    <w:rsid w:val="00D30EE8"/>
    <w:rsid w:val="00D31CCB"/>
    <w:rsid w:val="00D32881"/>
    <w:rsid w:val="00D3298F"/>
    <w:rsid w:val="00D330BF"/>
    <w:rsid w:val="00D34E6D"/>
    <w:rsid w:val="00D42202"/>
    <w:rsid w:val="00D430C1"/>
    <w:rsid w:val="00D434F9"/>
    <w:rsid w:val="00D44281"/>
    <w:rsid w:val="00D46D1F"/>
    <w:rsid w:val="00D504D5"/>
    <w:rsid w:val="00D5202D"/>
    <w:rsid w:val="00D5323F"/>
    <w:rsid w:val="00D5729F"/>
    <w:rsid w:val="00D573E0"/>
    <w:rsid w:val="00D57B0A"/>
    <w:rsid w:val="00D57CC3"/>
    <w:rsid w:val="00D61D30"/>
    <w:rsid w:val="00D62A31"/>
    <w:rsid w:val="00D62FC8"/>
    <w:rsid w:val="00D65938"/>
    <w:rsid w:val="00D70471"/>
    <w:rsid w:val="00D72D77"/>
    <w:rsid w:val="00D73DAC"/>
    <w:rsid w:val="00D73E91"/>
    <w:rsid w:val="00D768BF"/>
    <w:rsid w:val="00D80BEC"/>
    <w:rsid w:val="00D81F1C"/>
    <w:rsid w:val="00D85543"/>
    <w:rsid w:val="00D870D4"/>
    <w:rsid w:val="00D87CB2"/>
    <w:rsid w:val="00D87F56"/>
    <w:rsid w:val="00D908E5"/>
    <w:rsid w:val="00D9162B"/>
    <w:rsid w:val="00D92508"/>
    <w:rsid w:val="00D927ED"/>
    <w:rsid w:val="00D944EC"/>
    <w:rsid w:val="00D95A7E"/>
    <w:rsid w:val="00D967D6"/>
    <w:rsid w:val="00D97CF2"/>
    <w:rsid w:val="00D97ED5"/>
    <w:rsid w:val="00DA1DC5"/>
    <w:rsid w:val="00DA2392"/>
    <w:rsid w:val="00DA2AC6"/>
    <w:rsid w:val="00DA3F1D"/>
    <w:rsid w:val="00DA4844"/>
    <w:rsid w:val="00DA6E0D"/>
    <w:rsid w:val="00DA798A"/>
    <w:rsid w:val="00DA7AE6"/>
    <w:rsid w:val="00DB0731"/>
    <w:rsid w:val="00DB0891"/>
    <w:rsid w:val="00DB1941"/>
    <w:rsid w:val="00DB215E"/>
    <w:rsid w:val="00DB4513"/>
    <w:rsid w:val="00DB538B"/>
    <w:rsid w:val="00DB5A80"/>
    <w:rsid w:val="00DB6F1C"/>
    <w:rsid w:val="00DB7517"/>
    <w:rsid w:val="00DB79C2"/>
    <w:rsid w:val="00DB7CF3"/>
    <w:rsid w:val="00DC2905"/>
    <w:rsid w:val="00DC322C"/>
    <w:rsid w:val="00DC3716"/>
    <w:rsid w:val="00DC468F"/>
    <w:rsid w:val="00DC6295"/>
    <w:rsid w:val="00DC7893"/>
    <w:rsid w:val="00DD05FD"/>
    <w:rsid w:val="00DD0693"/>
    <w:rsid w:val="00DD0F0C"/>
    <w:rsid w:val="00DD2966"/>
    <w:rsid w:val="00DD2A32"/>
    <w:rsid w:val="00DD3156"/>
    <w:rsid w:val="00DD3F1D"/>
    <w:rsid w:val="00DD7536"/>
    <w:rsid w:val="00DE004E"/>
    <w:rsid w:val="00DE0D95"/>
    <w:rsid w:val="00DE1B3F"/>
    <w:rsid w:val="00DE25CA"/>
    <w:rsid w:val="00DE35D5"/>
    <w:rsid w:val="00DE3F21"/>
    <w:rsid w:val="00DE475E"/>
    <w:rsid w:val="00DE54B0"/>
    <w:rsid w:val="00DE60B3"/>
    <w:rsid w:val="00DE71AE"/>
    <w:rsid w:val="00DE7D5A"/>
    <w:rsid w:val="00DE7F68"/>
    <w:rsid w:val="00DF0685"/>
    <w:rsid w:val="00DF40E8"/>
    <w:rsid w:val="00DF4C14"/>
    <w:rsid w:val="00E00475"/>
    <w:rsid w:val="00E01017"/>
    <w:rsid w:val="00E01B87"/>
    <w:rsid w:val="00E01CDF"/>
    <w:rsid w:val="00E04004"/>
    <w:rsid w:val="00E04C53"/>
    <w:rsid w:val="00E04DE1"/>
    <w:rsid w:val="00E064B7"/>
    <w:rsid w:val="00E07BBB"/>
    <w:rsid w:val="00E111F7"/>
    <w:rsid w:val="00E1179B"/>
    <w:rsid w:val="00E1226C"/>
    <w:rsid w:val="00E13F07"/>
    <w:rsid w:val="00E14C8A"/>
    <w:rsid w:val="00E14F52"/>
    <w:rsid w:val="00E15268"/>
    <w:rsid w:val="00E15591"/>
    <w:rsid w:val="00E155B8"/>
    <w:rsid w:val="00E16A4B"/>
    <w:rsid w:val="00E17906"/>
    <w:rsid w:val="00E2065F"/>
    <w:rsid w:val="00E21D83"/>
    <w:rsid w:val="00E23370"/>
    <w:rsid w:val="00E242E0"/>
    <w:rsid w:val="00E25181"/>
    <w:rsid w:val="00E27794"/>
    <w:rsid w:val="00E279C7"/>
    <w:rsid w:val="00E3220F"/>
    <w:rsid w:val="00E329C7"/>
    <w:rsid w:val="00E335CE"/>
    <w:rsid w:val="00E34293"/>
    <w:rsid w:val="00E34EC4"/>
    <w:rsid w:val="00E35284"/>
    <w:rsid w:val="00E35BAA"/>
    <w:rsid w:val="00E3606A"/>
    <w:rsid w:val="00E36B30"/>
    <w:rsid w:val="00E36E17"/>
    <w:rsid w:val="00E40F37"/>
    <w:rsid w:val="00E415F4"/>
    <w:rsid w:val="00E42DDB"/>
    <w:rsid w:val="00E44148"/>
    <w:rsid w:val="00E44901"/>
    <w:rsid w:val="00E4618F"/>
    <w:rsid w:val="00E46214"/>
    <w:rsid w:val="00E46CD4"/>
    <w:rsid w:val="00E50106"/>
    <w:rsid w:val="00E5034D"/>
    <w:rsid w:val="00E531AE"/>
    <w:rsid w:val="00E545AF"/>
    <w:rsid w:val="00E57557"/>
    <w:rsid w:val="00E57A48"/>
    <w:rsid w:val="00E60521"/>
    <w:rsid w:val="00E622B2"/>
    <w:rsid w:val="00E629A6"/>
    <w:rsid w:val="00E63586"/>
    <w:rsid w:val="00E6368D"/>
    <w:rsid w:val="00E64AB1"/>
    <w:rsid w:val="00E665D8"/>
    <w:rsid w:val="00E6732A"/>
    <w:rsid w:val="00E674C1"/>
    <w:rsid w:val="00E7025B"/>
    <w:rsid w:val="00E7192A"/>
    <w:rsid w:val="00E72C82"/>
    <w:rsid w:val="00E73A3B"/>
    <w:rsid w:val="00E75C34"/>
    <w:rsid w:val="00E80477"/>
    <w:rsid w:val="00E81D22"/>
    <w:rsid w:val="00E82209"/>
    <w:rsid w:val="00E82801"/>
    <w:rsid w:val="00E82A73"/>
    <w:rsid w:val="00E83A0C"/>
    <w:rsid w:val="00E84C16"/>
    <w:rsid w:val="00E862AA"/>
    <w:rsid w:val="00E86541"/>
    <w:rsid w:val="00E86DDB"/>
    <w:rsid w:val="00E87C75"/>
    <w:rsid w:val="00E9016F"/>
    <w:rsid w:val="00E91B1D"/>
    <w:rsid w:val="00E92457"/>
    <w:rsid w:val="00E925A1"/>
    <w:rsid w:val="00E931F1"/>
    <w:rsid w:val="00E93353"/>
    <w:rsid w:val="00E93764"/>
    <w:rsid w:val="00E94A8F"/>
    <w:rsid w:val="00E94DCC"/>
    <w:rsid w:val="00E9518F"/>
    <w:rsid w:val="00E9589C"/>
    <w:rsid w:val="00E95E69"/>
    <w:rsid w:val="00E95EFA"/>
    <w:rsid w:val="00E9623B"/>
    <w:rsid w:val="00E97487"/>
    <w:rsid w:val="00EA067E"/>
    <w:rsid w:val="00EA0AAA"/>
    <w:rsid w:val="00EA209F"/>
    <w:rsid w:val="00EA20C4"/>
    <w:rsid w:val="00EA34D5"/>
    <w:rsid w:val="00EA62B8"/>
    <w:rsid w:val="00EA7206"/>
    <w:rsid w:val="00EA7C89"/>
    <w:rsid w:val="00EB072A"/>
    <w:rsid w:val="00EB147C"/>
    <w:rsid w:val="00EB1D57"/>
    <w:rsid w:val="00EB2309"/>
    <w:rsid w:val="00EB2505"/>
    <w:rsid w:val="00EB33EE"/>
    <w:rsid w:val="00EB36A7"/>
    <w:rsid w:val="00EB61E8"/>
    <w:rsid w:val="00EC114C"/>
    <w:rsid w:val="00EC1204"/>
    <w:rsid w:val="00EC1A91"/>
    <w:rsid w:val="00EC2304"/>
    <w:rsid w:val="00EC3078"/>
    <w:rsid w:val="00EC4365"/>
    <w:rsid w:val="00EC4B82"/>
    <w:rsid w:val="00EC6ECD"/>
    <w:rsid w:val="00EC7DBD"/>
    <w:rsid w:val="00EC7F9A"/>
    <w:rsid w:val="00ED11CC"/>
    <w:rsid w:val="00ED5F1B"/>
    <w:rsid w:val="00EE09FE"/>
    <w:rsid w:val="00EE1142"/>
    <w:rsid w:val="00EE1C94"/>
    <w:rsid w:val="00EE2286"/>
    <w:rsid w:val="00EE277D"/>
    <w:rsid w:val="00EE28BC"/>
    <w:rsid w:val="00EE334C"/>
    <w:rsid w:val="00EE5142"/>
    <w:rsid w:val="00EF0A23"/>
    <w:rsid w:val="00EF1A2F"/>
    <w:rsid w:val="00EF20C8"/>
    <w:rsid w:val="00EF25FA"/>
    <w:rsid w:val="00EF359C"/>
    <w:rsid w:val="00EF5861"/>
    <w:rsid w:val="00EF68B8"/>
    <w:rsid w:val="00F0182C"/>
    <w:rsid w:val="00F034FE"/>
    <w:rsid w:val="00F04C20"/>
    <w:rsid w:val="00F05CF1"/>
    <w:rsid w:val="00F07E59"/>
    <w:rsid w:val="00F1099F"/>
    <w:rsid w:val="00F109FC"/>
    <w:rsid w:val="00F12093"/>
    <w:rsid w:val="00F123A0"/>
    <w:rsid w:val="00F134CD"/>
    <w:rsid w:val="00F1371F"/>
    <w:rsid w:val="00F13B5E"/>
    <w:rsid w:val="00F148CC"/>
    <w:rsid w:val="00F14AAD"/>
    <w:rsid w:val="00F15D31"/>
    <w:rsid w:val="00F16703"/>
    <w:rsid w:val="00F16CFE"/>
    <w:rsid w:val="00F17626"/>
    <w:rsid w:val="00F221DE"/>
    <w:rsid w:val="00F22556"/>
    <w:rsid w:val="00F23C7A"/>
    <w:rsid w:val="00F23E74"/>
    <w:rsid w:val="00F24182"/>
    <w:rsid w:val="00F241AB"/>
    <w:rsid w:val="00F25117"/>
    <w:rsid w:val="00F25558"/>
    <w:rsid w:val="00F2649E"/>
    <w:rsid w:val="00F2735C"/>
    <w:rsid w:val="00F30A5C"/>
    <w:rsid w:val="00F3238D"/>
    <w:rsid w:val="00F338D9"/>
    <w:rsid w:val="00F37281"/>
    <w:rsid w:val="00F37CB4"/>
    <w:rsid w:val="00F408B4"/>
    <w:rsid w:val="00F40C28"/>
    <w:rsid w:val="00F41F93"/>
    <w:rsid w:val="00F445A1"/>
    <w:rsid w:val="00F457F1"/>
    <w:rsid w:val="00F45C67"/>
    <w:rsid w:val="00F462AF"/>
    <w:rsid w:val="00F52375"/>
    <w:rsid w:val="00F53511"/>
    <w:rsid w:val="00F54ABB"/>
    <w:rsid w:val="00F54BCF"/>
    <w:rsid w:val="00F55B11"/>
    <w:rsid w:val="00F56FAE"/>
    <w:rsid w:val="00F57ADC"/>
    <w:rsid w:val="00F57C65"/>
    <w:rsid w:val="00F60972"/>
    <w:rsid w:val="00F60983"/>
    <w:rsid w:val="00F637D6"/>
    <w:rsid w:val="00F652C2"/>
    <w:rsid w:val="00F6760D"/>
    <w:rsid w:val="00F67B68"/>
    <w:rsid w:val="00F7155B"/>
    <w:rsid w:val="00F72B44"/>
    <w:rsid w:val="00F73560"/>
    <w:rsid w:val="00F73E81"/>
    <w:rsid w:val="00F74C0C"/>
    <w:rsid w:val="00F75EEA"/>
    <w:rsid w:val="00F76418"/>
    <w:rsid w:val="00F76C55"/>
    <w:rsid w:val="00F817C8"/>
    <w:rsid w:val="00F82410"/>
    <w:rsid w:val="00F82EF7"/>
    <w:rsid w:val="00F838B3"/>
    <w:rsid w:val="00F863F3"/>
    <w:rsid w:val="00F87783"/>
    <w:rsid w:val="00F913CA"/>
    <w:rsid w:val="00F916BD"/>
    <w:rsid w:val="00F93E9A"/>
    <w:rsid w:val="00F94B40"/>
    <w:rsid w:val="00F951BB"/>
    <w:rsid w:val="00F9541C"/>
    <w:rsid w:val="00F96103"/>
    <w:rsid w:val="00F968DA"/>
    <w:rsid w:val="00F970F3"/>
    <w:rsid w:val="00FA041D"/>
    <w:rsid w:val="00FA1683"/>
    <w:rsid w:val="00FA172B"/>
    <w:rsid w:val="00FA1B87"/>
    <w:rsid w:val="00FA40A1"/>
    <w:rsid w:val="00FA4391"/>
    <w:rsid w:val="00FA4574"/>
    <w:rsid w:val="00FA70DC"/>
    <w:rsid w:val="00FA7437"/>
    <w:rsid w:val="00FA7D0F"/>
    <w:rsid w:val="00FA7F03"/>
    <w:rsid w:val="00FB03EF"/>
    <w:rsid w:val="00FB30C4"/>
    <w:rsid w:val="00FB3A1E"/>
    <w:rsid w:val="00FB5DDB"/>
    <w:rsid w:val="00FB67F9"/>
    <w:rsid w:val="00FC0C5F"/>
    <w:rsid w:val="00FC29A5"/>
    <w:rsid w:val="00FC2B9E"/>
    <w:rsid w:val="00FC2CB9"/>
    <w:rsid w:val="00FC400E"/>
    <w:rsid w:val="00FC40A7"/>
    <w:rsid w:val="00FC4DB8"/>
    <w:rsid w:val="00FC5CBA"/>
    <w:rsid w:val="00FC61F7"/>
    <w:rsid w:val="00FC6E90"/>
    <w:rsid w:val="00FC7557"/>
    <w:rsid w:val="00FD05A4"/>
    <w:rsid w:val="00FD3225"/>
    <w:rsid w:val="00FD3C9B"/>
    <w:rsid w:val="00FD4023"/>
    <w:rsid w:val="00FD4F29"/>
    <w:rsid w:val="00FD5115"/>
    <w:rsid w:val="00FD52B9"/>
    <w:rsid w:val="00FD7497"/>
    <w:rsid w:val="00FD7D1F"/>
    <w:rsid w:val="00FE0385"/>
    <w:rsid w:val="00FE0439"/>
    <w:rsid w:val="00FE04AC"/>
    <w:rsid w:val="00FE120C"/>
    <w:rsid w:val="00FE1468"/>
    <w:rsid w:val="00FE2E6A"/>
    <w:rsid w:val="00FE46A7"/>
    <w:rsid w:val="00FE5E4D"/>
    <w:rsid w:val="00FE6B66"/>
    <w:rsid w:val="00FE6F59"/>
    <w:rsid w:val="00FE7225"/>
    <w:rsid w:val="00FF1024"/>
    <w:rsid w:val="00FF105B"/>
    <w:rsid w:val="00FF124A"/>
    <w:rsid w:val="00FF1C80"/>
    <w:rsid w:val="00FF4AED"/>
    <w:rsid w:val="00FF60F7"/>
    <w:rsid w:val="00FF6C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4045F4"/>
  <w15:docId w15:val="{64AEEECD-89BD-4660-B1C5-4674A0C8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fr-CH" w:bidi="fr-C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77B1"/>
    <w:pPr>
      <w:spacing w:before="60" w:after="60"/>
    </w:pPr>
    <w:rPr>
      <w:rFonts w:ascii="Arial" w:hAnsi="Arial"/>
      <w:sz w:val="20"/>
    </w:rPr>
  </w:style>
  <w:style w:type="paragraph" w:styleId="berschrift2">
    <w:name w:val="heading 2"/>
    <w:basedOn w:val="Standard"/>
    <w:next w:val="Standard"/>
    <w:link w:val="berschrift2Zchn"/>
    <w:uiPriority w:val="9"/>
    <w:semiHidden/>
    <w:unhideWhenUsed/>
    <w:qFormat/>
    <w:rsid w:val="008F1F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berschrift2"/>
    <w:next w:val="Standard"/>
    <w:link w:val="berschrift3Zchn"/>
    <w:uiPriority w:val="9"/>
    <w:unhideWhenUsed/>
    <w:qFormat/>
    <w:rsid w:val="008F1FC1"/>
    <w:pPr>
      <w:keepNext w:val="0"/>
      <w:keepLines w:val="0"/>
      <w:numPr>
        <w:ilvl w:val="2"/>
        <w:numId w:val="2"/>
      </w:numPr>
      <w:spacing w:before="60" w:after="60" w:line="240" w:lineRule="auto"/>
      <w:outlineLvl w:val="2"/>
    </w:pPr>
    <w:rPr>
      <w:rFonts w:ascii="EYInterstate Light" w:eastAsiaTheme="minorHAnsi" w:hAnsi="EYInterstate Light" w:cstheme="minorBidi"/>
      <w:b w:val="0"/>
      <w:bCs w:val="0"/>
      <w:color w:val="auto"/>
      <w:sz w:val="16"/>
      <w:szCs w:val="16"/>
    </w:rPr>
  </w:style>
  <w:style w:type="paragraph" w:styleId="berschrift5">
    <w:name w:val="heading 5"/>
    <w:basedOn w:val="Standard"/>
    <w:next w:val="Standard"/>
    <w:link w:val="berschrift5Zchn"/>
    <w:uiPriority w:val="9"/>
    <w:semiHidden/>
    <w:unhideWhenUsed/>
    <w:qFormat/>
    <w:rsid w:val="00F41F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31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317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176F"/>
  </w:style>
  <w:style w:type="paragraph" w:styleId="Fuzeile">
    <w:name w:val="footer"/>
    <w:basedOn w:val="Standard"/>
    <w:link w:val="FuzeileZchn"/>
    <w:uiPriority w:val="99"/>
    <w:unhideWhenUsed/>
    <w:rsid w:val="007317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176F"/>
  </w:style>
  <w:style w:type="paragraph" w:styleId="Listenabsatz">
    <w:name w:val="List Paragraph"/>
    <w:basedOn w:val="Standard"/>
    <w:uiPriority w:val="34"/>
    <w:qFormat/>
    <w:rsid w:val="00E23370"/>
    <w:pPr>
      <w:ind w:left="720"/>
      <w:contextualSpacing/>
    </w:pPr>
  </w:style>
  <w:style w:type="paragraph" w:customStyle="1" w:styleId="Default">
    <w:name w:val="Default"/>
    <w:rsid w:val="00B36FB0"/>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37739"/>
    <w:rPr>
      <w:sz w:val="16"/>
      <w:szCs w:val="16"/>
    </w:rPr>
  </w:style>
  <w:style w:type="paragraph" w:styleId="Kommentartext">
    <w:name w:val="annotation text"/>
    <w:basedOn w:val="Standard"/>
    <w:link w:val="KommentartextZchn"/>
    <w:uiPriority w:val="99"/>
    <w:semiHidden/>
    <w:unhideWhenUsed/>
    <w:rsid w:val="00537739"/>
    <w:pPr>
      <w:spacing w:line="240" w:lineRule="auto"/>
    </w:pPr>
    <w:rPr>
      <w:szCs w:val="20"/>
    </w:rPr>
  </w:style>
  <w:style w:type="character" w:customStyle="1" w:styleId="KommentartextZchn">
    <w:name w:val="Kommentartext Zchn"/>
    <w:basedOn w:val="Absatz-Standardschriftart"/>
    <w:link w:val="Kommentartext"/>
    <w:uiPriority w:val="99"/>
    <w:semiHidden/>
    <w:rsid w:val="00537739"/>
    <w:rPr>
      <w:sz w:val="20"/>
      <w:szCs w:val="20"/>
    </w:rPr>
  </w:style>
  <w:style w:type="paragraph" w:styleId="Kommentarthema">
    <w:name w:val="annotation subject"/>
    <w:basedOn w:val="Kommentartext"/>
    <w:next w:val="Kommentartext"/>
    <w:link w:val="KommentarthemaZchn"/>
    <w:uiPriority w:val="99"/>
    <w:semiHidden/>
    <w:unhideWhenUsed/>
    <w:rsid w:val="00537739"/>
    <w:rPr>
      <w:b/>
      <w:bCs/>
    </w:rPr>
  </w:style>
  <w:style w:type="character" w:customStyle="1" w:styleId="KommentarthemaZchn">
    <w:name w:val="Kommentarthema Zchn"/>
    <w:basedOn w:val="KommentartextZchn"/>
    <w:link w:val="Kommentarthema"/>
    <w:uiPriority w:val="99"/>
    <w:semiHidden/>
    <w:rsid w:val="00537739"/>
    <w:rPr>
      <w:b/>
      <w:bCs/>
      <w:sz w:val="20"/>
      <w:szCs w:val="20"/>
    </w:rPr>
  </w:style>
  <w:style w:type="paragraph" w:styleId="Sprechblasentext">
    <w:name w:val="Balloon Text"/>
    <w:basedOn w:val="Standard"/>
    <w:link w:val="SprechblasentextZchn"/>
    <w:uiPriority w:val="99"/>
    <w:semiHidden/>
    <w:unhideWhenUsed/>
    <w:rsid w:val="005377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739"/>
    <w:rPr>
      <w:rFonts w:ascii="Tahoma" w:hAnsi="Tahoma" w:cs="Tahoma"/>
      <w:sz w:val="16"/>
      <w:szCs w:val="16"/>
    </w:rPr>
  </w:style>
  <w:style w:type="character" w:customStyle="1" w:styleId="berschrift3Zchn">
    <w:name w:val="Überschrift 3 Zchn"/>
    <w:basedOn w:val="Absatz-Standardschriftart"/>
    <w:link w:val="berschrift3"/>
    <w:uiPriority w:val="9"/>
    <w:rsid w:val="008F1FC1"/>
    <w:rPr>
      <w:rFonts w:ascii="EYInterstate Light" w:hAnsi="EYInterstate Light"/>
      <w:sz w:val="16"/>
      <w:szCs w:val="16"/>
      <w:lang w:val="fr-CH"/>
    </w:rPr>
  </w:style>
  <w:style w:type="numbering" w:customStyle="1" w:styleId="ListePP">
    <w:name w:val="Liste PP"/>
    <w:uiPriority w:val="99"/>
    <w:rsid w:val="008F1FC1"/>
    <w:pPr>
      <w:numPr>
        <w:numId w:val="1"/>
      </w:numPr>
    </w:pPr>
  </w:style>
  <w:style w:type="character" w:customStyle="1" w:styleId="berschrift2Zchn">
    <w:name w:val="Überschrift 2 Zchn"/>
    <w:basedOn w:val="Absatz-Standardschriftart"/>
    <w:link w:val="berschrift2"/>
    <w:uiPriority w:val="9"/>
    <w:semiHidden/>
    <w:rsid w:val="008F1FC1"/>
    <w:rPr>
      <w:rFonts w:asciiTheme="majorHAnsi" w:eastAsiaTheme="majorEastAsia" w:hAnsiTheme="majorHAnsi" w:cstheme="majorBidi"/>
      <w:b/>
      <w:bCs/>
      <w:color w:val="4F81BD" w:themeColor="accent1"/>
      <w:sz w:val="26"/>
      <w:szCs w:val="26"/>
    </w:rPr>
  </w:style>
  <w:style w:type="paragraph" w:customStyle="1" w:styleId="Bullet">
    <w:name w:val="Bullet"/>
    <w:basedOn w:val="Listenabsatz"/>
    <w:qFormat/>
    <w:rsid w:val="00FF105B"/>
    <w:pPr>
      <w:numPr>
        <w:numId w:val="3"/>
      </w:numPr>
      <w:spacing w:line="240" w:lineRule="auto"/>
      <w:contextualSpacing w:val="0"/>
    </w:pPr>
    <w:rPr>
      <w:rFonts w:cs="Arial"/>
      <w:sz w:val="16"/>
      <w:szCs w:val="16"/>
    </w:rPr>
  </w:style>
  <w:style w:type="paragraph" w:customStyle="1" w:styleId="FINMAStandardAbsatz">
    <w:name w:val="FINMA Standard Absatz"/>
    <w:basedOn w:val="Standard"/>
    <w:qFormat/>
    <w:rsid w:val="0034078A"/>
    <w:pPr>
      <w:spacing w:before="260" w:after="260" w:line="260" w:lineRule="atLeast"/>
      <w:jc w:val="both"/>
    </w:pPr>
    <w:rPr>
      <w:rFonts w:eastAsia="Times New Roman" w:cs="Times New Roman"/>
      <w:szCs w:val="20"/>
    </w:rPr>
  </w:style>
  <w:style w:type="character" w:customStyle="1" w:styleId="berschrift5Zchn">
    <w:name w:val="Überschrift 5 Zchn"/>
    <w:basedOn w:val="Absatz-Standardschriftart"/>
    <w:link w:val="berschrift5"/>
    <w:uiPriority w:val="9"/>
    <w:semiHidden/>
    <w:rsid w:val="00F41F93"/>
    <w:rPr>
      <w:rFonts w:asciiTheme="majorHAnsi" w:eastAsiaTheme="majorEastAsia" w:hAnsiTheme="majorHAnsi" w:cstheme="majorBidi"/>
      <w:color w:val="243F60" w:themeColor="accent1" w:themeShade="7F"/>
      <w:sz w:val="20"/>
    </w:rPr>
  </w:style>
  <w:style w:type="character" w:styleId="Fett">
    <w:name w:val="Strong"/>
    <w:basedOn w:val="Absatz-Standardschriftart"/>
    <w:uiPriority w:val="22"/>
    <w:qFormat/>
    <w:rsid w:val="00F41F93"/>
    <w:rPr>
      <w:b/>
      <w:bCs/>
    </w:rPr>
  </w:style>
  <w:style w:type="paragraph" w:styleId="StandardWeb">
    <w:name w:val="Normal (Web)"/>
    <w:basedOn w:val="Standard"/>
    <w:uiPriority w:val="99"/>
    <w:semiHidden/>
    <w:unhideWhenUsed/>
    <w:rsid w:val="00F41F93"/>
    <w:pPr>
      <w:spacing w:before="0" w:after="165" w:line="240" w:lineRule="auto"/>
    </w:pPr>
    <w:rPr>
      <w:rFonts w:ascii="Times New Roman" w:eastAsia="Times New Roman" w:hAnsi="Times New Roman" w:cs="Times New Roman"/>
      <w:sz w:val="26"/>
      <w:szCs w:val="26"/>
    </w:rPr>
  </w:style>
  <w:style w:type="paragraph" w:styleId="berarbeitung">
    <w:name w:val="Revision"/>
    <w:hidden/>
    <w:uiPriority w:val="99"/>
    <w:semiHidden/>
    <w:rsid w:val="00120F66"/>
    <w:pPr>
      <w:spacing w:after="0" w:line="240" w:lineRule="auto"/>
    </w:pPr>
    <w:rPr>
      <w:rFonts w:ascii="Arial" w:hAnsi="Arial"/>
      <w:sz w:val="20"/>
    </w:rPr>
  </w:style>
  <w:style w:type="paragraph" w:styleId="Aufzhlungszeichen">
    <w:name w:val="List Bullet"/>
    <w:basedOn w:val="Standard"/>
    <w:uiPriority w:val="99"/>
    <w:unhideWhenUsed/>
    <w:rsid w:val="00A3171A"/>
    <w:pPr>
      <w:contextualSpacing/>
    </w:pPr>
  </w:style>
  <w:style w:type="character" w:customStyle="1" w:styleId="hps">
    <w:name w:val="hps"/>
    <w:basedOn w:val="Absatz-Standardschriftart"/>
    <w:rsid w:val="001F440D"/>
  </w:style>
  <w:style w:type="paragraph" w:styleId="Textkrper">
    <w:name w:val="Body Text"/>
    <w:basedOn w:val="Standard"/>
    <w:link w:val="TextkrperZchn"/>
    <w:uiPriority w:val="99"/>
    <w:unhideWhenUsed/>
    <w:rsid w:val="00DA1DC5"/>
    <w:pPr>
      <w:spacing w:after="120"/>
    </w:pPr>
  </w:style>
  <w:style w:type="character" w:customStyle="1" w:styleId="TextkrperZchn">
    <w:name w:val="Textkörper Zchn"/>
    <w:basedOn w:val="Absatz-Standardschriftart"/>
    <w:link w:val="Textkrper"/>
    <w:uiPriority w:val="99"/>
    <w:rsid w:val="00DA1DC5"/>
    <w:rPr>
      <w:rFonts w:ascii="Arial" w:hAnsi="Arial"/>
      <w:sz w:val="20"/>
      <w:lang w:val="fr-CH"/>
    </w:rPr>
  </w:style>
  <w:style w:type="paragraph" w:styleId="Funotentext">
    <w:name w:val="footnote text"/>
    <w:basedOn w:val="Standard"/>
    <w:link w:val="FunotentextZchn"/>
    <w:uiPriority w:val="99"/>
    <w:semiHidden/>
    <w:unhideWhenUsed/>
    <w:rsid w:val="00EC4365"/>
    <w:pPr>
      <w:spacing w:before="0" w:after="0" w:line="240" w:lineRule="auto"/>
    </w:pPr>
    <w:rPr>
      <w:szCs w:val="20"/>
    </w:rPr>
  </w:style>
  <w:style w:type="character" w:customStyle="1" w:styleId="FunotentextZchn">
    <w:name w:val="Fußnotentext Zchn"/>
    <w:basedOn w:val="Absatz-Standardschriftart"/>
    <w:link w:val="Funotentext"/>
    <w:uiPriority w:val="99"/>
    <w:semiHidden/>
    <w:rsid w:val="00EC4365"/>
    <w:rPr>
      <w:rFonts w:ascii="Arial" w:hAnsi="Arial"/>
      <w:sz w:val="20"/>
      <w:szCs w:val="20"/>
      <w:lang w:val="fr-CH"/>
    </w:rPr>
  </w:style>
  <w:style w:type="character" w:styleId="Funotenzeichen">
    <w:name w:val="footnote reference"/>
    <w:basedOn w:val="Absatz-Standardschriftart"/>
    <w:uiPriority w:val="99"/>
    <w:semiHidden/>
    <w:unhideWhenUsed/>
    <w:rsid w:val="00EC43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5880">
      <w:bodyDiv w:val="1"/>
      <w:marLeft w:val="0"/>
      <w:marRight w:val="0"/>
      <w:marTop w:val="0"/>
      <w:marBottom w:val="0"/>
      <w:divBdr>
        <w:top w:val="none" w:sz="0" w:space="0" w:color="auto"/>
        <w:left w:val="none" w:sz="0" w:space="0" w:color="auto"/>
        <w:bottom w:val="none" w:sz="0" w:space="0" w:color="auto"/>
        <w:right w:val="none" w:sz="0" w:space="0" w:color="auto"/>
      </w:divBdr>
    </w:div>
    <w:div w:id="30737841">
      <w:bodyDiv w:val="1"/>
      <w:marLeft w:val="0"/>
      <w:marRight w:val="0"/>
      <w:marTop w:val="0"/>
      <w:marBottom w:val="0"/>
      <w:divBdr>
        <w:top w:val="none" w:sz="0" w:space="0" w:color="auto"/>
        <w:left w:val="none" w:sz="0" w:space="0" w:color="auto"/>
        <w:bottom w:val="none" w:sz="0" w:space="0" w:color="auto"/>
        <w:right w:val="none" w:sz="0" w:space="0" w:color="auto"/>
      </w:divBdr>
      <w:divsChild>
        <w:div w:id="2057925266">
          <w:marLeft w:val="418"/>
          <w:marRight w:val="0"/>
          <w:marTop w:val="58"/>
          <w:marBottom w:val="0"/>
          <w:divBdr>
            <w:top w:val="none" w:sz="0" w:space="0" w:color="auto"/>
            <w:left w:val="none" w:sz="0" w:space="0" w:color="auto"/>
            <w:bottom w:val="none" w:sz="0" w:space="0" w:color="auto"/>
            <w:right w:val="none" w:sz="0" w:space="0" w:color="auto"/>
          </w:divBdr>
        </w:div>
      </w:divsChild>
    </w:div>
    <w:div w:id="42294243">
      <w:bodyDiv w:val="1"/>
      <w:marLeft w:val="0"/>
      <w:marRight w:val="0"/>
      <w:marTop w:val="0"/>
      <w:marBottom w:val="0"/>
      <w:divBdr>
        <w:top w:val="none" w:sz="0" w:space="0" w:color="auto"/>
        <w:left w:val="none" w:sz="0" w:space="0" w:color="auto"/>
        <w:bottom w:val="none" w:sz="0" w:space="0" w:color="auto"/>
        <w:right w:val="none" w:sz="0" w:space="0" w:color="auto"/>
      </w:divBdr>
      <w:divsChild>
        <w:div w:id="739642744">
          <w:marLeft w:val="432"/>
          <w:marRight w:val="0"/>
          <w:marTop w:val="58"/>
          <w:marBottom w:val="0"/>
          <w:divBdr>
            <w:top w:val="none" w:sz="0" w:space="0" w:color="auto"/>
            <w:left w:val="none" w:sz="0" w:space="0" w:color="auto"/>
            <w:bottom w:val="none" w:sz="0" w:space="0" w:color="auto"/>
            <w:right w:val="none" w:sz="0" w:space="0" w:color="auto"/>
          </w:divBdr>
        </w:div>
        <w:div w:id="1338078846">
          <w:marLeft w:val="432"/>
          <w:marRight w:val="0"/>
          <w:marTop w:val="58"/>
          <w:marBottom w:val="0"/>
          <w:divBdr>
            <w:top w:val="none" w:sz="0" w:space="0" w:color="auto"/>
            <w:left w:val="none" w:sz="0" w:space="0" w:color="auto"/>
            <w:bottom w:val="none" w:sz="0" w:space="0" w:color="auto"/>
            <w:right w:val="none" w:sz="0" w:space="0" w:color="auto"/>
          </w:divBdr>
        </w:div>
        <w:div w:id="1649675989">
          <w:marLeft w:val="432"/>
          <w:marRight w:val="0"/>
          <w:marTop w:val="58"/>
          <w:marBottom w:val="0"/>
          <w:divBdr>
            <w:top w:val="none" w:sz="0" w:space="0" w:color="auto"/>
            <w:left w:val="none" w:sz="0" w:space="0" w:color="auto"/>
            <w:bottom w:val="none" w:sz="0" w:space="0" w:color="auto"/>
            <w:right w:val="none" w:sz="0" w:space="0" w:color="auto"/>
          </w:divBdr>
        </w:div>
      </w:divsChild>
    </w:div>
    <w:div w:id="68619808">
      <w:bodyDiv w:val="1"/>
      <w:marLeft w:val="0"/>
      <w:marRight w:val="0"/>
      <w:marTop w:val="0"/>
      <w:marBottom w:val="0"/>
      <w:divBdr>
        <w:top w:val="none" w:sz="0" w:space="0" w:color="auto"/>
        <w:left w:val="none" w:sz="0" w:space="0" w:color="auto"/>
        <w:bottom w:val="none" w:sz="0" w:space="0" w:color="auto"/>
        <w:right w:val="none" w:sz="0" w:space="0" w:color="auto"/>
      </w:divBdr>
    </w:div>
    <w:div w:id="71702435">
      <w:bodyDiv w:val="1"/>
      <w:marLeft w:val="0"/>
      <w:marRight w:val="0"/>
      <w:marTop w:val="0"/>
      <w:marBottom w:val="0"/>
      <w:divBdr>
        <w:top w:val="none" w:sz="0" w:space="0" w:color="auto"/>
        <w:left w:val="none" w:sz="0" w:space="0" w:color="auto"/>
        <w:bottom w:val="none" w:sz="0" w:space="0" w:color="auto"/>
        <w:right w:val="none" w:sz="0" w:space="0" w:color="auto"/>
      </w:divBdr>
      <w:divsChild>
        <w:div w:id="471140222">
          <w:marLeft w:val="432"/>
          <w:marRight w:val="0"/>
          <w:marTop w:val="58"/>
          <w:marBottom w:val="0"/>
          <w:divBdr>
            <w:top w:val="none" w:sz="0" w:space="0" w:color="auto"/>
            <w:left w:val="none" w:sz="0" w:space="0" w:color="auto"/>
            <w:bottom w:val="none" w:sz="0" w:space="0" w:color="auto"/>
            <w:right w:val="none" w:sz="0" w:space="0" w:color="auto"/>
          </w:divBdr>
        </w:div>
        <w:div w:id="1281036527">
          <w:marLeft w:val="432"/>
          <w:marRight w:val="0"/>
          <w:marTop w:val="58"/>
          <w:marBottom w:val="0"/>
          <w:divBdr>
            <w:top w:val="none" w:sz="0" w:space="0" w:color="auto"/>
            <w:left w:val="none" w:sz="0" w:space="0" w:color="auto"/>
            <w:bottom w:val="none" w:sz="0" w:space="0" w:color="auto"/>
            <w:right w:val="none" w:sz="0" w:space="0" w:color="auto"/>
          </w:divBdr>
        </w:div>
      </w:divsChild>
    </w:div>
    <w:div w:id="90663847">
      <w:bodyDiv w:val="1"/>
      <w:marLeft w:val="0"/>
      <w:marRight w:val="0"/>
      <w:marTop w:val="0"/>
      <w:marBottom w:val="0"/>
      <w:divBdr>
        <w:top w:val="none" w:sz="0" w:space="0" w:color="auto"/>
        <w:left w:val="none" w:sz="0" w:space="0" w:color="auto"/>
        <w:bottom w:val="none" w:sz="0" w:space="0" w:color="auto"/>
        <w:right w:val="none" w:sz="0" w:space="0" w:color="auto"/>
      </w:divBdr>
    </w:div>
    <w:div w:id="123082288">
      <w:bodyDiv w:val="1"/>
      <w:marLeft w:val="0"/>
      <w:marRight w:val="0"/>
      <w:marTop w:val="0"/>
      <w:marBottom w:val="0"/>
      <w:divBdr>
        <w:top w:val="none" w:sz="0" w:space="0" w:color="auto"/>
        <w:left w:val="none" w:sz="0" w:space="0" w:color="auto"/>
        <w:bottom w:val="none" w:sz="0" w:space="0" w:color="auto"/>
        <w:right w:val="none" w:sz="0" w:space="0" w:color="auto"/>
      </w:divBdr>
    </w:div>
    <w:div w:id="125586073">
      <w:bodyDiv w:val="1"/>
      <w:marLeft w:val="0"/>
      <w:marRight w:val="0"/>
      <w:marTop w:val="0"/>
      <w:marBottom w:val="0"/>
      <w:divBdr>
        <w:top w:val="none" w:sz="0" w:space="0" w:color="auto"/>
        <w:left w:val="none" w:sz="0" w:space="0" w:color="auto"/>
        <w:bottom w:val="none" w:sz="0" w:space="0" w:color="auto"/>
        <w:right w:val="none" w:sz="0" w:space="0" w:color="auto"/>
      </w:divBdr>
    </w:div>
    <w:div w:id="177931490">
      <w:bodyDiv w:val="1"/>
      <w:marLeft w:val="0"/>
      <w:marRight w:val="0"/>
      <w:marTop w:val="0"/>
      <w:marBottom w:val="0"/>
      <w:divBdr>
        <w:top w:val="none" w:sz="0" w:space="0" w:color="auto"/>
        <w:left w:val="none" w:sz="0" w:space="0" w:color="auto"/>
        <w:bottom w:val="none" w:sz="0" w:space="0" w:color="auto"/>
        <w:right w:val="none" w:sz="0" w:space="0" w:color="auto"/>
      </w:divBdr>
    </w:div>
    <w:div w:id="280956940">
      <w:bodyDiv w:val="1"/>
      <w:marLeft w:val="0"/>
      <w:marRight w:val="0"/>
      <w:marTop w:val="0"/>
      <w:marBottom w:val="0"/>
      <w:divBdr>
        <w:top w:val="none" w:sz="0" w:space="0" w:color="auto"/>
        <w:left w:val="none" w:sz="0" w:space="0" w:color="auto"/>
        <w:bottom w:val="none" w:sz="0" w:space="0" w:color="auto"/>
        <w:right w:val="none" w:sz="0" w:space="0" w:color="auto"/>
      </w:divBdr>
    </w:div>
    <w:div w:id="293491175">
      <w:bodyDiv w:val="1"/>
      <w:marLeft w:val="0"/>
      <w:marRight w:val="0"/>
      <w:marTop w:val="0"/>
      <w:marBottom w:val="0"/>
      <w:divBdr>
        <w:top w:val="none" w:sz="0" w:space="0" w:color="auto"/>
        <w:left w:val="none" w:sz="0" w:space="0" w:color="auto"/>
        <w:bottom w:val="none" w:sz="0" w:space="0" w:color="auto"/>
        <w:right w:val="none" w:sz="0" w:space="0" w:color="auto"/>
      </w:divBdr>
    </w:div>
    <w:div w:id="297489780">
      <w:bodyDiv w:val="1"/>
      <w:marLeft w:val="0"/>
      <w:marRight w:val="0"/>
      <w:marTop w:val="0"/>
      <w:marBottom w:val="0"/>
      <w:divBdr>
        <w:top w:val="none" w:sz="0" w:space="0" w:color="auto"/>
        <w:left w:val="none" w:sz="0" w:space="0" w:color="auto"/>
        <w:bottom w:val="none" w:sz="0" w:space="0" w:color="auto"/>
        <w:right w:val="none" w:sz="0" w:space="0" w:color="auto"/>
      </w:divBdr>
      <w:divsChild>
        <w:div w:id="359933130">
          <w:marLeft w:val="432"/>
          <w:marRight w:val="0"/>
          <w:marTop w:val="58"/>
          <w:marBottom w:val="0"/>
          <w:divBdr>
            <w:top w:val="none" w:sz="0" w:space="0" w:color="auto"/>
            <w:left w:val="none" w:sz="0" w:space="0" w:color="auto"/>
            <w:bottom w:val="none" w:sz="0" w:space="0" w:color="auto"/>
            <w:right w:val="none" w:sz="0" w:space="0" w:color="auto"/>
          </w:divBdr>
        </w:div>
        <w:div w:id="815493573">
          <w:marLeft w:val="432"/>
          <w:marRight w:val="0"/>
          <w:marTop w:val="58"/>
          <w:marBottom w:val="0"/>
          <w:divBdr>
            <w:top w:val="none" w:sz="0" w:space="0" w:color="auto"/>
            <w:left w:val="none" w:sz="0" w:space="0" w:color="auto"/>
            <w:bottom w:val="none" w:sz="0" w:space="0" w:color="auto"/>
            <w:right w:val="none" w:sz="0" w:space="0" w:color="auto"/>
          </w:divBdr>
        </w:div>
        <w:div w:id="1498570818">
          <w:marLeft w:val="432"/>
          <w:marRight w:val="0"/>
          <w:marTop w:val="58"/>
          <w:marBottom w:val="0"/>
          <w:divBdr>
            <w:top w:val="none" w:sz="0" w:space="0" w:color="auto"/>
            <w:left w:val="none" w:sz="0" w:space="0" w:color="auto"/>
            <w:bottom w:val="none" w:sz="0" w:space="0" w:color="auto"/>
            <w:right w:val="none" w:sz="0" w:space="0" w:color="auto"/>
          </w:divBdr>
        </w:div>
        <w:div w:id="1889225660">
          <w:marLeft w:val="432"/>
          <w:marRight w:val="0"/>
          <w:marTop w:val="58"/>
          <w:marBottom w:val="0"/>
          <w:divBdr>
            <w:top w:val="none" w:sz="0" w:space="0" w:color="auto"/>
            <w:left w:val="none" w:sz="0" w:space="0" w:color="auto"/>
            <w:bottom w:val="none" w:sz="0" w:space="0" w:color="auto"/>
            <w:right w:val="none" w:sz="0" w:space="0" w:color="auto"/>
          </w:divBdr>
        </w:div>
        <w:div w:id="1927498233">
          <w:marLeft w:val="432"/>
          <w:marRight w:val="0"/>
          <w:marTop w:val="58"/>
          <w:marBottom w:val="0"/>
          <w:divBdr>
            <w:top w:val="none" w:sz="0" w:space="0" w:color="auto"/>
            <w:left w:val="none" w:sz="0" w:space="0" w:color="auto"/>
            <w:bottom w:val="none" w:sz="0" w:space="0" w:color="auto"/>
            <w:right w:val="none" w:sz="0" w:space="0" w:color="auto"/>
          </w:divBdr>
        </w:div>
      </w:divsChild>
    </w:div>
    <w:div w:id="314726497">
      <w:bodyDiv w:val="1"/>
      <w:marLeft w:val="0"/>
      <w:marRight w:val="0"/>
      <w:marTop w:val="0"/>
      <w:marBottom w:val="0"/>
      <w:divBdr>
        <w:top w:val="none" w:sz="0" w:space="0" w:color="auto"/>
        <w:left w:val="none" w:sz="0" w:space="0" w:color="auto"/>
        <w:bottom w:val="none" w:sz="0" w:space="0" w:color="auto"/>
        <w:right w:val="none" w:sz="0" w:space="0" w:color="auto"/>
      </w:divBdr>
      <w:divsChild>
        <w:div w:id="869027482">
          <w:marLeft w:val="0"/>
          <w:marRight w:val="0"/>
          <w:marTop w:val="0"/>
          <w:marBottom w:val="0"/>
          <w:divBdr>
            <w:top w:val="none" w:sz="0" w:space="0" w:color="auto"/>
            <w:left w:val="none" w:sz="0" w:space="0" w:color="auto"/>
            <w:bottom w:val="none" w:sz="0" w:space="0" w:color="auto"/>
            <w:right w:val="none" w:sz="0" w:space="0" w:color="auto"/>
          </w:divBdr>
        </w:div>
      </w:divsChild>
    </w:div>
    <w:div w:id="3280940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234">
          <w:marLeft w:val="418"/>
          <w:marRight w:val="0"/>
          <w:marTop w:val="58"/>
          <w:marBottom w:val="0"/>
          <w:divBdr>
            <w:top w:val="none" w:sz="0" w:space="0" w:color="auto"/>
            <w:left w:val="none" w:sz="0" w:space="0" w:color="auto"/>
            <w:bottom w:val="none" w:sz="0" w:space="0" w:color="auto"/>
            <w:right w:val="none" w:sz="0" w:space="0" w:color="auto"/>
          </w:divBdr>
        </w:div>
      </w:divsChild>
    </w:div>
    <w:div w:id="345640656">
      <w:bodyDiv w:val="1"/>
      <w:marLeft w:val="0"/>
      <w:marRight w:val="0"/>
      <w:marTop w:val="0"/>
      <w:marBottom w:val="0"/>
      <w:divBdr>
        <w:top w:val="none" w:sz="0" w:space="0" w:color="auto"/>
        <w:left w:val="none" w:sz="0" w:space="0" w:color="auto"/>
        <w:bottom w:val="none" w:sz="0" w:space="0" w:color="auto"/>
        <w:right w:val="none" w:sz="0" w:space="0" w:color="auto"/>
      </w:divBdr>
      <w:divsChild>
        <w:div w:id="463931764">
          <w:marLeft w:val="432"/>
          <w:marRight w:val="0"/>
          <w:marTop w:val="58"/>
          <w:marBottom w:val="0"/>
          <w:divBdr>
            <w:top w:val="none" w:sz="0" w:space="0" w:color="auto"/>
            <w:left w:val="none" w:sz="0" w:space="0" w:color="auto"/>
            <w:bottom w:val="none" w:sz="0" w:space="0" w:color="auto"/>
            <w:right w:val="none" w:sz="0" w:space="0" w:color="auto"/>
          </w:divBdr>
        </w:div>
        <w:div w:id="735738843">
          <w:marLeft w:val="432"/>
          <w:marRight w:val="0"/>
          <w:marTop w:val="58"/>
          <w:marBottom w:val="0"/>
          <w:divBdr>
            <w:top w:val="none" w:sz="0" w:space="0" w:color="auto"/>
            <w:left w:val="none" w:sz="0" w:space="0" w:color="auto"/>
            <w:bottom w:val="none" w:sz="0" w:space="0" w:color="auto"/>
            <w:right w:val="none" w:sz="0" w:space="0" w:color="auto"/>
          </w:divBdr>
        </w:div>
        <w:div w:id="1301033582">
          <w:marLeft w:val="432"/>
          <w:marRight w:val="0"/>
          <w:marTop w:val="58"/>
          <w:marBottom w:val="0"/>
          <w:divBdr>
            <w:top w:val="none" w:sz="0" w:space="0" w:color="auto"/>
            <w:left w:val="none" w:sz="0" w:space="0" w:color="auto"/>
            <w:bottom w:val="none" w:sz="0" w:space="0" w:color="auto"/>
            <w:right w:val="none" w:sz="0" w:space="0" w:color="auto"/>
          </w:divBdr>
        </w:div>
        <w:div w:id="1648779535">
          <w:marLeft w:val="432"/>
          <w:marRight w:val="0"/>
          <w:marTop w:val="58"/>
          <w:marBottom w:val="0"/>
          <w:divBdr>
            <w:top w:val="none" w:sz="0" w:space="0" w:color="auto"/>
            <w:left w:val="none" w:sz="0" w:space="0" w:color="auto"/>
            <w:bottom w:val="none" w:sz="0" w:space="0" w:color="auto"/>
            <w:right w:val="none" w:sz="0" w:space="0" w:color="auto"/>
          </w:divBdr>
        </w:div>
      </w:divsChild>
    </w:div>
    <w:div w:id="366836034">
      <w:bodyDiv w:val="1"/>
      <w:marLeft w:val="0"/>
      <w:marRight w:val="0"/>
      <w:marTop w:val="0"/>
      <w:marBottom w:val="0"/>
      <w:divBdr>
        <w:top w:val="none" w:sz="0" w:space="0" w:color="auto"/>
        <w:left w:val="none" w:sz="0" w:space="0" w:color="auto"/>
        <w:bottom w:val="none" w:sz="0" w:space="0" w:color="auto"/>
        <w:right w:val="none" w:sz="0" w:space="0" w:color="auto"/>
      </w:divBdr>
      <w:divsChild>
        <w:div w:id="837843807">
          <w:marLeft w:val="418"/>
          <w:marRight w:val="0"/>
          <w:marTop w:val="58"/>
          <w:marBottom w:val="0"/>
          <w:divBdr>
            <w:top w:val="none" w:sz="0" w:space="0" w:color="auto"/>
            <w:left w:val="none" w:sz="0" w:space="0" w:color="auto"/>
            <w:bottom w:val="none" w:sz="0" w:space="0" w:color="auto"/>
            <w:right w:val="none" w:sz="0" w:space="0" w:color="auto"/>
          </w:divBdr>
        </w:div>
        <w:div w:id="965740362">
          <w:marLeft w:val="418"/>
          <w:marRight w:val="0"/>
          <w:marTop w:val="58"/>
          <w:marBottom w:val="0"/>
          <w:divBdr>
            <w:top w:val="none" w:sz="0" w:space="0" w:color="auto"/>
            <w:left w:val="none" w:sz="0" w:space="0" w:color="auto"/>
            <w:bottom w:val="none" w:sz="0" w:space="0" w:color="auto"/>
            <w:right w:val="none" w:sz="0" w:space="0" w:color="auto"/>
          </w:divBdr>
        </w:div>
        <w:div w:id="996422628">
          <w:marLeft w:val="418"/>
          <w:marRight w:val="0"/>
          <w:marTop w:val="58"/>
          <w:marBottom w:val="0"/>
          <w:divBdr>
            <w:top w:val="none" w:sz="0" w:space="0" w:color="auto"/>
            <w:left w:val="none" w:sz="0" w:space="0" w:color="auto"/>
            <w:bottom w:val="none" w:sz="0" w:space="0" w:color="auto"/>
            <w:right w:val="none" w:sz="0" w:space="0" w:color="auto"/>
          </w:divBdr>
        </w:div>
      </w:divsChild>
    </w:div>
    <w:div w:id="368604420">
      <w:bodyDiv w:val="1"/>
      <w:marLeft w:val="0"/>
      <w:marRight w:val="0"/>
      <w:marTop w:val="0"/>
      <w:marBottom w:val="0"/>
      <w:divBdr>
        <w:top w:val="none" w:sz="0" w:space="0" w:color="auto"/>
        <w:left w:val="none" w:sz="0" w:space="0" w:color="auto"/>
        <w:bottom w:val="none" w:sz="0" w:space="0" w:color="auto"/>
        <w:right w:val="none" w:sz="0" w:space="0" w:color="auto"/>
      </w:divBdr>
    </w:div>
    <w:div w:id="382873272">
      <w:bodyDiv w:val="1"/>
      <w:marLeft w:val="0"/>
      <w:marRight w:val="0"/>
      <w:marTop w:val="0"/>
      <w:marBottom w:val="0"/>
      <w:divBdr>
        <w:top w:val="none" w:sz="0" w:space="0" w:color="auto"/>
        <w:left w:val="none" w:sz="0" w:space="0" w:color="auto"/>
        <w:bottom w:val="none" w:sz="0" w:space="0" w:color="auto"/>
        <w:right w:val="none" w:sz="0" w:space="0" w:color="auto"/>
      </w:divBdr>
    </w:div>
    <w:div w:id="387387199">
      <w:bodyDiv w:val="1"/>
      <w:marLeft w:val="0"/>
      <w:marRight w:val="0"/>
      <w:marTop w:val="0"/>
      <w:marBottom w:val="0"/>
      <w:divBdr>
        <w:top w:val="none" w:sz="0" w:space="0" w:color="auto"/>
        <w:left w:val="none" w:sz="0" w:space="0" w:color="auto"/>
        <w:bottom w:val="none" w:sz="0" w:space="0" w:color="auto"/>
        <w:right w:val="none" w:sz="0" w:space="0" w:color="auto"/>
      </w:divBdr>
    </w:div>
    <w:div w:id="427583560">
      <w:bodyDiv w:val="1"/>
      <w:marLeft w:val="0"/>
      <w:marRight w:val="0"/>
      <w:marTop w:val="0"/>
      <w:marBottom w:val="0"/>
      <w:divBdr>
        <w:top w:val="none" w:sz="0" w:space="0" w:color="auto"/>
        <w:left w:val="none" w:sz="0" w:space="0" w:color="auto"/>
        <w:bottom w:val="none" w:sz="0" w:space="0" w:color="auto"/>
        <w:right w:val="none" w:sz="0" w:space="0" w:color="auto"/>
      </w:divBdr>
    </w:div>
    <w:div w:id="450591571">
      <w:bodyDiv w:val="1"/>
      <w:marLeft w:val="0"/>
      <w:marRight w:val="0"/>
      <w:marTop w:val="0"/>
      <w:marBottom w:val="0"/>
      <w:divBdr>
        <w:top w:val="none" w:sz="0" w:space="0" w:color="auto"/>
        <w:left w:val="none" w:sz="0" w:space="0" w:color="auto"/>
        <w:bottom w:val="none" w:sz="0" w:space="0" w:color="auto"/>
        <w:right w:val="none" w:sz="0" w:space="0" w:color="auto"/>
      </w:divBdr>
    </w:div>
    <w:div w:id="472987724">
      <w:bodyDiv w:val="1"/>
      <w:marLeft w:val="0"/>
      <w:marRight w:val="0"/>
      <w:marTop w:val="0"/>
      <w:marBottom w:val="0"/>
      <w:divBdr>
        <w:top w:val="none" w:sz="0" w:space="0" w:color="auto"/>
        <w:left w:val="none" w:sz="0" w:space="0" w:color="auto"/>
        <w:bottom w:val="none" w:sz="0" w:space="0" w:color="auto"/>
        <w:right w:val="none" w:sz="0" w:space="0" w:color="auto"/>
      </w:divBdr>
    </w:div>
    <w:div w:id="530383679">
      <w:bodyDiv w:val="1"/>
      <w:marLeft w:val="0"/>
      <w:marRight w:val="0"/>
      <w:marTop w:val="0"/>
      <w:marBottom w:val="0"/>
      <w:divBdr>
        <w:top w:val="none" w:sz="0" w:space="0" w:color="auto"/>
        <w:left w:val="none" w:sz="0" w:space="0" w:color="auto"/>
        <w:bottom w:val="none" w:sz="0" w:space="0" w:color="auto"/>
        <w:right w:val="none" w:sz="0" w:space="0" w:color="auto"/>
      </w:divBdr>
      <w:divsChild>
        <w:div w:id="619604077">
          <w:marLeft w:val="418"/>
          <w:marRight w:val="0"/>
          <w:marTop w:val="58"/>
          <w:marBottom w:val="0"/>
          <w:divBdr>
            <w:top w:val="none" w:sz="0" w:space="0" w:color="auto"/>
            <w:left w:val="none" w:sz="0" w:space="0" w:color="auto"/>
            <w:bottom w:val="none" w:sz="0" w:space="0" w:color="auto"/>
            <w:right w:val="none" w:sz="0" w:space="0" w:color="auto"/>
          </w:divBdr>
        </w:div>
        <w:div w:id="1060862607">
          <w:marLeft w:val="418"/>
          <w:marRight w:val="0"/>
          <w:marTop w:val="58"/>
          <w:marBottom w:val="0"/>
          <w:divBdr>
            <w:top w:val="none" w:sz="0" w:space="0" w:color="auto"/>
            <w:left w:val="none" w:sz="0" w:space="0" w:color="auto"/>
            <w:bottom w:val="none" w:sz="0" w:space="0" w:color="auto"/>
            <w:right w:val="none" w:sz="0" w:space="0" w:color="auto"/>
          </w:divBdr>
        </w:div>
        <w:div w:id="1573158752">
          <w:marLeft w:val="418"/>
          <w:marRight w:val="0"/>
          <w:marTop w:val="58"/>
          <w:marBottom w:val="0"/>
          <w:divBdr>
            <w:top w:val="none" w:sz="0" w:space="0" w:color="auto"/>
            <w:left w:val="none" w:sz="0" w:space="0" w:color="auto"/>
            <w:bottom w:val="none" w:sz="0" w:space="0" w:color="auto"/>
            <w:right w:val="none" w:sz="0" w:space="0" w:color="auto"/>
          </w:divBdr>
        </w:div>
        <w:div w:id="2020766539">
          <w:marLeft w:val="418"/>
          <w:marRight w:val="0"/>
          <w:marTop w:val="58"/>
          <w:marBottom w:val="0"/>
          <w:divBdr>
            <w:top w:val="none" w:sz="0" w:space="0" w:color="auto"/>
            <w:left w:val="none" w:sz="0" w:space="0" w:color="auto"/>
            <w:bottom w:val="none" w:sz="0" w:space="0" w:color="auto"/>
            <w:right w:val="none" w:sz="0" w:space="0" w:color="auto"/>
          </w:divBdr>
        </w:div>
      </w:divsChild>
    </w:div>
    <w:div w:id="531695403">
      <w:bodyDiv w:val="1"/>
      <w:marLeft w:val="0"/>
      <w:marRight w:val="0"/>
      <w:marTop w:val="0"/>
      <w:marBottom w:val="0"/>
      <w:divBdr>
        <w:top w:val="none" w:sz="0" w:space="0" w:color="auto"/>
        <w:left w:val="none" w:sz="0" w:space="0" w:color="auto"/>
        <w:bottom w:val="none" w:sz="0" w:space="0" w:color="auto"/>
        <w:right w:val="none" w:sz="0" w:space="0" w:color="auto"/>
      </w:divBdr>
    </w:div>
    <w:div w:id="540441930">
      <w:bodyDiv w:val="1"/>
      <w:marLeft w:val="0"/>
      <w:marRight w:val="0"/>
      <w:marTop w:val="0"/>
      <w:marBottom w:val="0"/>
      <w:divBdr>
        <w:top w:val="none" w:sz="0" w:space="0" w:color="auto"/>
        <w:left w:val="none" w:sz="0" w:space="0" w:color="auto"/>
        <w:bottom w:val="none" w:sz="0" w:space="0" w:color="auto"/>
        <w:right w:val="none" w:sz="0" w:space="0" w:color="auto"/>
      </w:divBdr>
      <w:divsChild>
        <w:div w:id="1881168710">
          <w:marLeft w:val="418"/>
          <w:marRight w:val="0"/>
          <w:marTop w:val="58"/>
          <w:marBottom w:val="0"/>
          <w:divBdr>
            <w:top w:val="none" w:sz="0" w:space="0" w:color="auto"/>
            <w:left w:val="none" w:sz="0" w:space="0" w:color="auto"/>
            <w:bottom w:val="none" w:sz="0" w:space="0" w:color="auto"/>
            <w:right w:val="none" w:sz="0" w:space="0" w:color="auto"/>
          </w:divBdr>
        </w:div>
      </w:divsChild>
    </w:div>
    <w:div w:id="590436634">
      <w:bodyDiv w:val="1"/>
      <w:marLeft w:val="0"/>
      <w:marRight w:val="0"/>
      <w:marTop w:val="0"/>
      <w:marBottom w:val="0"/>
      <w:divBdr>
        <w:top w:val="none" w:sz="0" w:space="0" w:color="auto"/>
        <w:left w:val="none" w:sz="0" w:space="0" w:color="auto"/>
        <w:bottom w:val="none" w:sz="0" w:space="0" w:color="auto"/>
        <w:right w:val="none" w:sz="0" w:space="0" w:color="auto"/>
      </w:divBdr>
      <w:divsChild>
        <w:div w:id="281693178">
          <w:marLeft w:val="432"/>
          <w:marRight w:val="0"/>
          <w:marTop w:val="58"/>
          <w:marBottom w:val="0"/>
          <w:divBdr>
            <w:top w:val="none" w:sz="0" w:space="0" w:color="auto"/>
            <w:left w:val="none" w:sz="0" w:space="0" w:color="auto"/>
            <w:bottom w:val="none" w:sz="0" w:space="0" w:color="auto"/>
            <w:right w:val="none" w:sz="0" w:space="0" w:color="auto"/>
          </w:divBdr>
        </w:div>
        <w:div w:id="319384952">
          <w:marLeft w:val="432"/>
          <w:marRight w:val="0"/>
          <w:marTop w:val="58"/>
          <w:marBottom w:val="0"/>
          <w:divBdr>
            <w:top w:val="none" w:sz="0" w:space="0" w:color="auto"/>
            <w:left w:val="none" w:sz="0" w:space="0" w:color="auto"/>
            <w:bottom w:val="none" w:sz="0" w:space="0" w:color="auto"/>
            <w:right w:val="none" w:sz="0" w:space="0" w:color="auto"/>
          </w:divBdr>
        </w:div>
        <w:div w:id="592477209">
          <w:marLeft w:val="432"/>
          <w:marRight w:val="0"/>
          <w:marTop w:val="58"/>
          <w:marBottom w:val="0"/>
          <w:divBdr>
            <w:top w:val="none" w:sz="0" w:space="0" w:color="auto"/>
            <w:left w:val="none" w:sz="0" w:space="0" w:color="auto"/>
            <w:bottom w:val="none" w:sz="0" w:space="0" w:color="auto"/>
            <w:right w:val="none" w:sz="0" w:space="0" w:color="auto"/>
          </w:divBdr>
        </w:div>
        <w:div w:id="618336558">
          <w:marLeft w:val="432"/>
          <w:marRight w:val="0"/>
          <w:marTop w:val="58"/>
          <w:marBottom w:val="0"/>
          <w:divBdr>
            <w:top w:val="none" w:sz="0" w:space="0" w:color="auto"/>
            <w:left w:val="none" w:sz="0" w:space="0" w:color="auto"/>
            <w:bottom w:val="none" w:sz="0" w:space="0" w:color="auto"/>
            <w:right w:val="none" w:sz="0" w:space="0" w:color="auto"/>
          </w:divBdr>
        </w:div>
        <w:div w:id="739055942">
          <w:marLeft w:val="432"/>
          <w:marRight w:val="0"/>
          <w:marTop w:val="58"/>
          <w:marBottom w:val="0"/>
          <w:divBdr>
            <w:top w:val="none" w:sz="0" w:space="0" w:color="auto"/>
            <w:left w:val="none" w:sz="0" w:space="0" w:color="auto"/>
            <w:bottom w:val="none" w:sz="0" w:space="0" w:color="auto"/>
            <w:right w:val="none" w:sz="0" w:space="0" w:color="auto"/>
          </w:divBdr>
        </w:div>
        <w:div w:id="1218471147">
          <w:marLeft w:val="432"/>
          <w:marRight w:val="0"/>
          <w:marTop w:val="58"/>
          <w:marBottom w:val="0"/>
          <w:divBdr>
            <w:top w:val="none" w:sz="0" w:space="0" w:color="auto"/>
            <w:left w:val="none" w:sz="0" w:space="0" w:color="auto"/>
            <w:bottom w:val="none" w:sz="0" w:space="0" w:color="auto"/>
            <w:right w:val="none" w:sz="0" w:space="0" w:color="auto"/>
          </w:divBdr>
        </w:div>
        <w:div w:id="1250702205">
          <w:marLeft w:val="432"/>
          <w:marRight w:val="0"/>
          <w:marTop w:val="58"/>
          <w:marBottom w:val="0"/>
          <w:divBdr>
            <w:top w:val="none" w:sz="0" w:space="0" w:color="auto"/>
            <w:left w:val="none" w:sz="0" w:space="0" w:color="auto"/>
            <w:bottom w:val="none" w:sz="0" w:space="0" w:color="auto"/>
            <w:right w:val="none" w:sz="0" w:space="0" w:color="auto"/>
          </w:divBdr>
        </w:div>
        <w:div w:id="1269463389">
          <w:marLeft w:val="432"/>
          <w:marRight w:val="0"/>
          <w:marTop w:val="58"/>
          <w:marBottom w:val="0"/>
          <w:divBdr>
            <w:top w:val="none" w:sz="0" w:space="0" w:color="auto"/>
            <w:left w:val="none" w:sz="0" w:space="0" w:color="auto"/>
            <w:bottom w:val="none" w:sz="0" w:space="0" w:color="auto"/>
            <w:right w:val="none" w:sz="0" w:space="0" w:color="auto"/>
          </w:divBdr>
        </w:div>
        <w:div w:id="1567254523">
          <w:marLeft w:val="432"/>
          <w:marRight w:val="0"/>
          <w:marTop w:val="58"/>
          <w:marBottom w:val="0"/>
          <w:divBdr>
            <w:top w:val="none" w:sz="0" w:space="0" w:color="auto"/>
            <w:left w:val="none" w:sz="0" w:space="0" w:color="auto"/>
            <w:bottom w:val="none" w:sz="0" w:space="0" w:color="auto"/>
            <w:right w:val="none" w:sz="0" w:space="0" w:color="auto"/>
          </w:divBdr>
        </w:div>
        <w:div w:id="1777675249">
          <w:marLeft w:val="432"/>
          <w:marRight w:val="0"/>
          <w:marTop w:val="58"/>
          <w:marBottom w:val="0"/>
          <w:divBdr>
            <w:top w:val="none" w:sz="0" w:space="0" w:color="auto"/>
            <w:left w:val="none" w:sz="0" w:space="0" w:color="auto"/>
            <w:bottom w:val="none" w:sz="0" w:space="0" w:color="auto"/>
            <w:right w:val="none" w:sz="0" w:space="0" w:color="auto"/>
          </w:divBdr>
        </w:div>
      </w:divsChild>
    </w:div>
    <w:div w:id="607354699">
      <w:bodyDiv w:val="1"/>
      <w:marLeft w:val="0"/>
      <w:marRight w:val="0"/>
      <w:marTop w:val="0"/>
      <w:marBottom w:val="0"/>
      <w:divBdr>
        <w:top w:val="none" w:sz="0" w:space="0" w:color="auto"/>
        <w:left w:val="none" w:sz="0" w:space="0" w:color="auto"/>
        <w:bottom w:val="none" w:sz="0" w:space="0" w:color="auto"/>
        <w:right w:val="none" w:sz="0" w:space="0" w:color="auto"/>
      </w:divBdr>
      <w:divsChild>
        <w:div w:id="1964387892">
          <w:marLeft w:val="418"/>
          <w:marRight w:val="0"/>
          <w:marTop w:val="58"/>
          <w:marBottom w:val="0"/>
          <w:divBdr>
            <w:top w:val="none" w:sz="0" w:space="0" w:color="auto"/>
            <w:left w:val="none" w:sz="0" w:space="0" w:color="auto"/>
            <w:bottom w:val="none" w:sz="0" w:space="0" w:color="auto"/>
            <w:right w:val="none" w:sz="0" w:space="0" w:color="auto"/>
          </w:divBdr>
        </w:div>
      </w:divsChild>
    </w:div>
    <w:div w:id="624655975">
      <w:bodyDiv w:val="1"/>
      <w:marLeft w:val="0"/>
      <w:marRight w:val="0"/>
      <w:marTop w:val="0"/>
      <w:marBottom w:val="0"/>
      <w:divBdr>
        <w:top w:val="none" w:sz="0" w:space="0" w:color="auto"/>
        <w:left w:val="none" w:sz="0" w:space="0" w:color="auto"/>
        <w:bottom w:val="none" w:sz="0" w:space="0" w:color="auto"/>
        <w:right w:val="none" w:sz="0" w:space="0" w:color="auto"/>
      </w:divBdr>
    </w:div>
    <w:div w:id="635188066">
      <w:bodyDiv w:val="1"/>
      <w:marLeft w:val="0"/>
      <w:marRight w:val="0"/>
      <w:marTop w:val="0"/>
      <w:marBottom w:val="0"/>
      <w:divBdr>
        <w:top w:val="none" w:sz="0" w:space="0" w:color="auto"/>
        <w:left w:val="none" w:sz="0" w:space="0" w:color="auto"/>
        <w:bottom w:val="none" w:sz="0" w:space="0" w:color="auto"/>
        <w:right w:val="none" w:sz="0" w:space="0" w:color="auto"/>
      </w:divBdr>
    </w:div>
    <w:div w:id="668599437">
      <w:bodyDiv w:val="1"/>
      <w:marLeft w:val="0"/>
      <w:marRight w:val="0"/>
      <w:marTop w:val="0"/>
      <w:marBottom w:val="0"/>
      <w:divBdr>
        <w:top w:val="none" w:sz="0" w:space="0" w:color="auto"/>
        <w:left w:val="none" w:sz="0" w:space="0" w:color="auto"/>
        <w:bottom w:val="none" w:sz="0" w:space="0" w:color="auto"/>
        <w:right w:val="none" w:sz="0" w:space="0" w:color="auto"/>
      </w:divBdr>
    </w:div>
    <w:div w:id="696392133">
      <w:bodyDiv w:val="1"/>
      <w:marLeft w:val="0"/>
      <w:marRight w:val="0"/>
      <w:marTop w:val="0"/>
      <w:marBottom w:val="0"/>
      <w:divBdr>
        <w:top w:val="none" w:sz="0" w:space="0" w:color="auto"/>
        <w:left w:val="none" w:sz="0" w:space="0" w:color="auto"/>
        <w:bottom w:val="none" w:sz="0" w:space="0" w:color="auto"/>
        <w:right w:val="none" w:sz="0" w:space="0" w:color="auto"/>
      </w:divBdr>
      <w:divsChild>
        <w:div w:id="657995617">
          <w:marLeft w:val="418"/>
          <w:marRight w:val="0"/>
          <w:marTop w:val="58"/>
          <w:marBottom w:val="0"/>
          <w:divBdr>
            <w:top w:val="none" w:sz="0" w:space="0" w:color="auto"/>
            <w:left w:val="none" w:sz="0" w:space="0" w:color="auto"/>
            <w:bottom w:val="none" w:sz="0" w:space="0" w:color="auto"/>
            <w:right w:val="none" w:sz="0" w:space="0" w:color="auto"/>
          </w:divBdr>
        </w:div>
        <w:div w:id="786776570">
          <w:marLeft w:val="418"/>
          <w:marRight w:val="0"/>
          <w:marTop w:val="58"/>
          <w:marBottom w:val="0"/>
          <w:divBdr>
            <w:top w:val="none" w:sz="0" w:space="0" w:color="auto"/>
            <w:left w:val="none" w:sz="0" w:space="0" w:color="auto"/>
            <w:bottom w:val="none" w:sz="0" w:space="0" w:color="auto"/>
            <w:right w:val="none" w:sz="0" w:space="0" w:color="auto"/>
          </w:divBdr>
        </w:div>
        <w:div w:id="840244928">
          <w:marLeft w:val="418"/>
          <w:marRight w:val="0"/>
          <w:marTop w:val="58"/>
          <w:marBottom w:val="0"/>
          <w:divBdr>
            <w:top w:val="none" w:sz="0" w:space="0" w:color="auto"/>
            <w:left w:val="none" w:sz="0" w:space="0" w:color="auto"/>
            <w:bottom w:val="none" w:sz="0" w:space="0" w:color="auto"/>
            <w:right w:val="none" w:sz="0" w:space="0" w:color="auto"/>
          </w:divBdr>
        </w:div>
        <w:div w:id="867371857">
          <w:marLeft w:val="418"/>
          <w:marRight w:val="0"/>
          <w:marTop w:val="58"/>
          <w:marBottom w:val="0"/>
          <w:divBdr>
            <w:top w:val="none" w:sz="0" w:space="0" w:color="auto"/>
            <w:left w:val="none" w:sz="0" w:space="0" w:color="auto"/>
            <w:bottom w:val="none" w:sz="0" w:space="0" w:color="auto"/>
            <w:right w:val="none" w:sz="0" w:space="0" w:color="auto"/>
          </w:divBdr>
        </w:div>
        <w:div w:id="1824739862">
          <w:marLeft w:val="418"/>
          <w:marRight w:val="0"/>
          <w:marTop w:val="58"/>
          <w:marBottom w:val="0"/>
          <w:divBdr>
            <w:top w:val="none" w:sz="0" w:space="0" w:color="auto"/>
            <w:left w:val="none" w:sz="0" w:space="0" w:color="auto"/>
            <w:bottom w:val="none" w:sz="0" w:space="0" w:color="auto"/>
            <w:right w:val="none" w:sz="0" w:space="0" w:color="auto"/>
          </w:divBdr>
        </w:div>
      </w:divsChild>
    </w:div>
    <w:div w:id="708607772">
      <w:bodyDiv w:val="1"/>
      <w:marLeft w:val="0"/>
      <w:marRight w:val="0"/>
      <w:marTop w:val="0"/>
      <w:marBottom w:val="0"/>
      <w:divBdr>
        <w:top w:val="none" w:sz="0" w:space="0" w:color="auto"/>
        <w:left w:val="none" w:sz="0" w:space="0" w:color="auto"/>
        <w:bottom w:val="none" w:sz="0" w:space="0" w:color="auto"/>
        <w:right w:val="none" w:sz="0" w:space="0" w:color="auto"/>
      </w:divBdr>
      <w:divsChild>
        <w:div w:id="158234010">
          <w:marLeft w:val="432"/>
          <w:marRight w:val="0"/>
          <w:marTop w:val="58"/>
          <w:marBottom w:val="0"/>
          <w:divBdr>
            <w:top w:val="none" w:sz="0" w:space="0" w:color="auto"/>
            <w:left w:val="none" w:sz="0" w:space="0" w:color="auto"/>
            <w:bottom w:val="none" w:sz="0" w:space="0" w:color="auto"/>
            <w:right w:val="none" w:sz="0" w:space="0" w:color="auto"/>
          </w:divBdr>
        </w:div>
        <w:div w:id="163012301">
          <w:marLeft w:val="432"/>
          <w:marRight w:val="0"/>
          <w:marTop w:val="58"/>
          <w:marBottom w:val="0"/>
          <w:divBdr>
            <w:top w:val="none" w:sz="0" w:space="0" w:color="auto"/>
            <w:left w:val="none" w:sz="0" w:space="0" w:color="auto"/>
            <w:bottom w:val="none" w:sz="0" w:space="0" w:color="auto"/>
            <w:right w:val="none" w:sz="0" w:space="0" w:color="auto"/>
          </w:divBdr>
        </w:div>
        <w:div w:id="377974924">
          <w:marLeft w:val="432"/>
          <w:marRight w:val="0"/>
          <w:marTop w:val="58"/>
          <w:marBottom w:val="0"/>
          <w:divBdr>
            <w:top w:val="none" w:sz="0" w:space="0" w:color="auto"/>
            <w:left w:val="none" w:sz="0" w:space="0" w:color="auto"/>
            <w:bottom w:val="none" w:sz="0" w:space="0" w:color="auto"/>
            <w:right w:val="none" w:sz="0" w:space="0" w:color="auto"/>
          </w:divBdr>
        </w:div>
        <w:div w:id="859078424">
          <w:marLeft w:val="432"/>
          <w:marRight w:val="0"/>
          <w:marTop w:val="58"/>
          <w:marBottom w:val="0"/>
          <w:divBdr>
            <w:top w:val="none" w:sz="0" w:space="0" w:color="auto"/>
            <w:left w:val="none" w:sz="0" w:space="0" w:color="auto"/>
            <w:bottom w:val="none" w:sz="0" w:space="0" w:color="auto"/>
            <w:right w:val="none" w:sz="0" w:space="0" w:color="auto"/>
          </w:divBdr>
        </w:div>
        <w:div w:id="871307386">
          <w:marLeft w:val="432"/>
          <w:marRight w:val="0"/>
          <w:marTop w:val="58"/>
          <w:marBottom w:val="0"/>
          <w:divBdr>
            <w:top w:val="none" w:sz="0" w:space="0" w:color="auto"/>
            <w:left w:val="none" w:sz="0" w:space="0" w:color="auto"/>
            <w:bottom w:val="none" w:sz="0" w:space="0" w:color="auto"/>
            <w:right w:val="none" w:sz="0" w:space="0" w:color="auto"/>
          </w:divBdr>
        </w:div>
        <w:div w:id="1406302624">
          <w:marLeft w:val="432"/>
          <w:marRight w:val="0"/>
          <w:marTop w:val="58"/>
          <w:marBottom w:val="0"/>
          <w:divBdr>
            <w:top w:val="none" w:sz="0" w:space="0" w:color="auto"/>
            <w:left w:val="none" w:sz="0" w:space="0" w:color="auto"/>
            <w:bottom w:val="none" w:sz="0" w:space="0" w:color="auto"/>
            <w:right w:val="none" w:sz="0" w:space="0" w:color="auto"/>
          </w:divBdr>
        </w:div>
        <w:div w:id="1548445943">
          <w:marLeft w:val="432"/>
          <w:marRight w:val="0"/>
          <w:marTop w:val="58"/>
          <w:marBottom w:val="0"/>
          <w:divBdr>
            <w:top w:val="none" w:sz="0" w:space="0" w:color="auto"/>
            <w:left w:val="none" w:sz="0" w:space="0" w:color="auto"/>
            <w:bottom w:val="none" w:sz="0" w:space="0" w:color="auto"/>
            <w:right w:val="none" w:sz="0" w:space="0" w:color="auto"/>
          </w:divBdr>
        </w:div>
        <w:div w:id="1678341990">
          <w:marLeft w:val="432"/>
          <w:marRight w:val="0"/>
          <w:marTop w:val="58"/>
          <w:marBottom w:val="0"/>
          <w:divBdr>
            <w:top w:val="none" w:sz="0" w:space="0" w:color="auto"/>
            <w:left w:val="none" w:sz="0" w:space="0" w:color="auto"/>
            <w:bottom w:val="none" w:sz="0" w:space="0" w:color="auto"/>
            <w:right w:val="none" w:sz="0" w:space="0" w:color="auto"/>
          </w:divBdr>
        </w:div>
        <w:div w:id="1811556586">
          <w:marLeft w:val="432"/>
          <w:marRight w:val="0"/>
          <w:marTop w:val="58"/>
          <w:marBottom w:val="0"/>
          <w:divBdr>
            <w:top w:val="none" w:sz="0" w:space="0" w:color="auto"/>
            <w:left w:val="none" w:sz="0" w:space="0" w:color="auto"/>
            <w:bottom w:val="none" w:sz="0" w:space="0" w:color="auto"/>
            <w:right w:val="none" w:sz="0" w:space="0" w:color="auto"/>
          </w:divBdr>
        </w:div>
      </w:divsChild>
    </w:div>
    <w:div w:id="821508236">
      <w:bodyDiv w:val="1"/>
      <w:marLeft w:val="0"/>
      <w:marRight w:val="0"/>
      <w:marTop w:val="0"/>
      <w:marBottom w:val="0"/>
      <w:divBdr>
        <w:top w:val="none" w:sz="0" w:space="0" w:color="auto"/>
        <w:left w:val="none" w:sz="0" w:space="0" w:color="auto"/>
        <w:bottom w:val="none" w:sz="0" w:space="0" w:color="auto"/>
        <w:right w:val="none" w:sz="0" w:space="0" w:color="auto"/>
      </w:divBdr>
      <w:divsChild>
        <w:div w:id="1610236830">
          <w:marLeft w:val="418"/>
          <w:marRight w:val="0"/>
          <w:marTop w:val="58"/>
          <w:marBottom w:val="0"/>
          <w:divBdr>
            <w:top w:val="none" w:sz="0" w:space="0" w:color="auto"/>
            <w:left w:val="none" w:sz="0" w:space="0" w:color="auto"/>
            <w:bottom w:val="none" w:sz="0" w:space="0" w:color="auto"/>
            <w:right w:val="none" w:sz="0" w:space="0" w:color="auto"/>
          </w:divBdr>
        </w:div>
      </w:divsChild>
    </w:div>
    <w:div w:id="844898439">
      <w:bodyDiv w:val="1"/>
      <w:marLeft w:val="0"/>
      <w:marRight w:val="0"/>
      <w:marTop w:val="0"/>
      <w:marBottom w:val="0"/>
      <w:divBdr>
        <w:top w:val="none" w:sz="0" w:space="0" w:color="auto"/>
        <w:left w:val="none" w:sz="0" w:space="0" w:color="auto"/>
        <w:bottom w:val="none" w:sz="0" w:space="0" w:color="auto"/>
        <w:right w:val="none" w:sz="0" w:space="0" w:color="auto"/>
      </w:divBdr>
    </w:div>
    <w:div w:id="855654498">
      <w:bodyDiv w:val="1"/>
      <w:marLeft w:val="0"/>
      <w:marRight w:val="0"/>
      <w:marTop w:val="0"/>
      <w:marBottom w:val="0"/>
      <w:divBdr>
        <w:top w:val="none" w:sz="0" w:space="0" w:color="auto"/>
        <w:left w:val="none" w:sz="0" w:space="0" w:color="auto"/>
        <w:bottom w:val="none" w:sz="0" w:space="0" w:color="auto"/>
        <w:right w:val="none" w:sz="0" w:space="0" w:color="auto"/>
      </w:divBdr>
    </w:div>
    <w:div w:id="878399368">
      <w:bodyDiv w:val="1"/>
      <w:marLeft w:val="0"/>
      <w:marRight w:val="0"/>
      <w:marTop w:val="0"/>
      <w:marBottom w:val="0"/>
      <w:divBdr>
        <w:top w:val="none" w:sz="0" w:space="0" w:color="auto"/>
        <w:left w:val="none" w:sz="0" w:space="0" w:color="auto"/>
        <w:bottom w:val="none" w:sz="0" w:space="0" w:color="auto"/>
        <w:right w:val="none" w:sz="0" w:space="0" w:color="auto"/>
      </w:divBdr>
    </w:div>
    <w:div w:id="903217478">
      <w:bodyDiv w:val="1"/>
      <w:marLeft w:val="0"/>
      <w:marRight w:val="0"/>
      <w:marTop w:val="0"/>
      <w:marBottom w:val="0"/>
      <w:divBdr>
        <w:top w:val="none" w:sz="0" w:space="0" w:color="auto"/>
        <w:left w:val="none" w:sz="0" w:space="0" w:color="auto"/>
        <w:bottom w:val="none" w:sz="0" w:space="0" w:color="auto"/>
        <w:right w:val="none" w:sz="0" w:space="0" w:color="auto"/>
      </w:divBdr>
      <w:divsChild>
        <w:div w:id="405610853">
          <w:marLeft w:val="418"/>
          <w:marRight w:val="0"/>
          <w:marTop w:val="58"/>
          <w:marBottom w:val="0"/>
          <w:divBdr>
            <w:top w:val="none" w:sz="0" w:space="0" w:color="auto"/>
            <w:left w:val="none" w:sz="0" w:space="0" w:color="auto"/>
            <w:bottom w:val="none" w:sz="0" w:space="0" w:color="auto"/>
            <w:right w:val="none" w:sz="0" w:space="0" w:color="auto"/>
          </w:divBdr>
        </w:div>
        <w:div w:id="974990827">
          <w:marLeft w:val="418"/>
          <w:marRight w:val="0"/>
          <w:marTop w:val="58"/>
          <w:marBottom w:val="0"/>
          <w:divBdr>
            <w:top w:val="none" w:sz="0" w:space="0" w:color="auto"/>
            <w:left w:val="none" w:sz="0" w:space="0" w:color="auto"/>
            <w:bottom w:val="none" w:sz="0" w:space="0" w:color="auto"/>
            <w:right w:val="none" w:sz="0" w:space="0" w:color="auto"/>
          </w:divBdr>
        </w:div>
      </w:divsChild>
    </w:div>
    <w:div w:id="918447204">
      <w:bodyDiv w:val="1"/>
      <w:marLeft w:val="0"/>
      <w:marRight w:val="0"/>
      <w:marTop w:val="0"/>
      <w:marBottom w:val="0"/>
      <w:divBdr>
        <w:top w:val="none" w:sz="0" w:space="0" w:color="auto"/>
        <w:left w:val="none" w:sz="0" w:space="0" w:color="auto"/>
        <w:bottom w:val="none" w:sz="0" w:space="0" w:color="auto"/>
        <w:right w:val="none" w:sz="0" w:space="0" w:color="auto"/>
      </w:divBdr>
    </w:div>
    <w:div w:id="935015568">
      <w:bodyDiv w:val="1"/>
      <w:marLeft w:val="0"/>
      <w:marRight w:val="0"/>
      <w:marTop w:val="0"/>
      <w:marBottom w:val="0"/>
      <w:divBdr>
        <w:top w:val="none" w:sz="0" w:space="0" w:color="auto"/>
        <w:left w:val="none" w:sz="0" w:space="0" w:color="auto"/>
        <w:bottom w:val="none" w:sz="0" w:space="0" w:color="auto"/>
        <w:right w:val="none" w:sz="0" w:space="0" w:color="auto"/>
      </w:divBdr>
    </w:div>
    <w:div w:id="937492561">
      <w:bodyDiv w:val="1"/>
      <w:marLeft w:val="0"/>
      <w:marRight w:val="0"/>
      <w:marTop w:val="0"/>
      <w:marBottom w:val="0"/>
      <w:divBdr>
        <w:top w:val="none" w:sz="0" w:space="0" w:color="auto"/>
        <w:left w:val="none" w:sz="0" w:space="0" w:color="auto"/>
        <w:bottom w:val="none" w:sz="0" w:space="0" w:color="auto"/>
        <w:right w:val="none" w:sz="0" w:space="0" w:color="auto"/>
      </w:divBdr>
      <w:divsChild>
        <w:div w:id="784420711">
          <w:marLeft w:val="0"/>
          <w:marRight w:val="0"/>
          <w:marTop w:val="0"/>
          <w:marBottom w:val="0"/>
          <w:divBdr>
            <w:top w:val="none" w:sz="0" w:space="0" w:color="auto"/>
            <w:left w:val="none" w:sz="0" w:space="0" w:color="auto"/>
            <w:bottom w:val="none" w:sz="0" w:space="0" w:color="auto"/>
            <w:right w:val="none" w:sz="0" w:space="0" w:color="auto"/>
          </w:divBdr>
          <w:divsChild>
            <w:div w:id="1962956911">
              <w:marLeft w:val="0"/>
              <w:marRight w:val="0"/>
              <w:marTop w:val="0"/>
              <w:marBottom w:val="0"/>
              <w:divBdr>
                <w:top w:val="none" w:sz="0" w:space="0" w:color="auto"/>
                <w:left w:val="none" w:sz="0" w:space="0" w:color="auto"/>
                <w:bottom w:val="none" w:sz="0" w:space="0" w:color="auto"/>
                <w:right w:val="none" w:sz="0" w:space="0" w:color="auto"/>
              </w:divBdr>
              <w:divsChild>
                <w:div w:id="1785687578">
                  <w:marLeft w:val="-225"/>
                  <w:marRight w:val="-225"/>
                  <w:marTop w:val="0"/>
                  <w:marBottom w:val="0"/>
                  <w:divBdr>
                    <w:top w:val="none" w:sz="0" w:space="0" w:color="auto"/>
                    <w:left w:val="none" w:sz="0" w:space="0" w:color="auto"/>
                    <w:bottom w:val="none" w:sz="0" w:space="0" w:color="auto"/>
                    <w:right w:val="none" w:sz="0" w:space="0" w:color="auto"/>
                  </w:divBdr>
                  <w:divsChild>
                    <w:div w:id="1243879762">
                      <w:marLeft w:val="0"/>
                      <w:marRight w:val="0"/>
                      <w:marTop w:val="0"/>
                      <w:marBottom w:val="0"/>
                      <w:divBdr>
                        <w:top w:val="none" w:sz="0" w:space="0" w:color="auto"/>
                        <w:left w:val="none" w:sz="0" w:space="0" w:color="auto"/>
                        <w:bottom w:val="none" w:sz="0" w:space="0" w:color="auto"/>
                        <w:right w:val="none" w:sz="0" w:space="0" w:color="auto"/>
                      </w:divBdr>
                      <w:divsChild>
                        <w:div w:id="1208487158">
                          <w:marLeft w:val="-225"/>
                          <w:marRight w:val="-225"/>
                          <w:marTop w:val="0"/>
                          <w:marBottom w:val="0"/>
                          <w:divBdr>
                            <w:top w:val="none" w:sz="0" w:space="0" w:color="auto"/>
                            <w:left w:val="none" w:sz="0" w:space="0" w:color="auto"/>
                            <w:bottom w:val="none" w:sz="0" w:space="0" w:color="auto"/>
                            <w:right w:val="none" w:sz="0" w:space="0" w:color="auto"/>
                          </w:divBdr>
                          <w:divsChild>
                            <w:div w:id="790057124">
                              <w:marLeft w:val="0"/>
                              <w:marRight w:val="0"/>
                              <w:marTop w:val="0"/>
                              <w:marBottom w:val="0"/>
                              <w:divBdr>
                                <w:top w:val="none" w:sz="0" w:space="0" w:color="auto"/>
                                <w:left w:val="none" w:sz="0" w:space="0" w:color="auto"/>
                                <w:bottom w:val="none" w:sz="0" w:space="0" w:color="auto"/>
                                <w:right w:val="none" w:sz="0" w:space="0" w:color="auto"/>
                              </w:divBdr>
                              <w:divsChild>
                                <w:div w:id="490560196">
                                  <w:marLeft w:val="0"/>
                                  <w:marRight w:val="0"/>
                                  <w:marTop w:val="0"/>
                                  <w:marBottom w:val="0"/>
                                  <w:divBdr>
                                    <w:top w:val="none" w:sz="0" w:space="0" w:color="auto"/>
                                    <w:left w:val="none" w:sz="0" w:space="0" w:color="auto"/>
                                    <w:bottom w:val="none" w:sz="0" w:space="0" w:color="auto"/>
                                    <w:right w:val="none" w:sz="0" w:space="0" w:color="auto"/>
                                  </w:divBdr>
                                  <w:divsChild>
                                    <w:div w:id="1346862293">
                                      <w:marLeft w:val="0"/>
                                      <w:marRight w:val="0"/>
                                      <w:marTop w:val="0"/>
                                      <w:marBottom w:val="0"/>
                                      <w:divBdr>
                                        <w:top w:val="none" w:sz="0" w:space="0" w:color="auto"/>
                                        <w:left w:val="none" w:sz="0" w:space="0" w:color="auto"/>
                                        <w:bottom w:val="none" w:sz="0" w:space="0" w:color="auto"/>
                                        <w:right w:val="none" w:sz="0" w:space="0" w:color="auto"/>
                                      </w:divBdr>
                                      <w:divsChild>
                                        <w:div w:id="513496489">
                                          <w:marLeft w:val="0"/>
                                          <w:marRight w:val="0"/>
                                          <w:marTop w:val="0"/>
                                          <w:marBottom w:val="0"/>
                                          <w:divBdr>
                                            <w:top w:val="none" w:sz="0" w:space="0" w:color="auto"/>
                                            <w:left w:val="none" w:sz="0" w:space="0" w:color="auto"/>
                                            <w:bottom w:val="none" w:sz="0" w:space="0" w:color="auto"/>
                                            <w:right w:val="none" w:sz="0" w:space="0" w:color="auto"/>
                                          </w:divBdr>
                                          <w:divsChild>
                                            <w:div w:id="14239153">
                                              <w:marLeft w:val="0"/>
                                              <w:marRight w:val="0"/>
                                              <w:marTop w:val="0"/>
                                              <w:marBottom w:val="0"/>
                                              <w:divBdr>
                                                <w:top w:val="none" w:sz="0" w:space="0" w:color="auto"/>
                                                <w:left w:val="none" w:sz="0" w:space="0" w:color="auto"/>
                                                <w:bottom w:val="none" w:sz="0" w:space="0" w:color="auto"/>
                                                <w:right w:val="none" w:sz="0" w:space="0" w:color="auto"/>
                                              </w:divBdr>
                                              <w:divsChild>
                                                <w:div w:id="94518036">
                                                  <w:marLeft w:val="0"/>
                                                  <w:marRight w:val="0"/>
                                                  <w:marTop w:val="0"/>
                                                  <w:marBottom w:val="0"/>
                                                  <w:divBdr>
                                                    <w:top w:val="none" w:sz="0" w:space="0" w:color="auto"/>
                                                    <w:left w:val="none" w:sz="0" w:space="0" w:color="auto"/>
                                                    <w:bottom w:val="none" w:sz="0" w:space="0" w:color="auto"/>
                                                    <w:right w:val="none" w:sz="0" w:space="0" w:color="auto"/>
                                                  </w:divBdr>
                                                </w:div>
                                              </w:divsChild>
                                            </w:div>
                                            <w:div w:id="1697194177">
                                              <w:marLeft w:val="0"/>
                                              <w:marRight w:val="0"/>
                                              <w:marTop w:val="0"/>
                                              <w:marBottom w:val="0"/>
                                              <w:divBdr>
                                                <w:top w:val="none" w:sz="0" w:space="0" w:color="auto"/>
                                                <w:left w:val="none" w:sz="0" w:space="0" w:color="auto"/>
                                                <w:bottom w:val="none" w:sz="0" w:space="0" w:color="auto"/>
                                                <w:right w:val="none" w:sz="0" w:space="0" w:color="auto"/>
                                              </w:divBdr>
                                              <w:divsChild>
                                                <w:div w:id="841315699">
                                                  <w:marLeft w:val="0"/>
                                                  <w:marRight w:val="0"/>
                                                  <w:marTop w:val="0"/>
                                                  <w:marBottom w:val="0"/>
                                                  <w:divBdr>
                                                    <w:top w:val="none" w:sz="0" w:space="0" w:color="auto"/>
                                                    <w:left w:val="none" w:sz="0" w:space="0" w:color="auto"/>
                                                    <w:bottom w:val="none" w:sz="0" w:space="0" w:color="auto"/>
                                                    <w:right w:val="none" w:sz="0" w:space="0" w:color="auto"/>
                                                  </w:divBdr>
                                                </w:div>
                                              </w:divsChild>
                                            </w:div>
                                            <w:div w:id="972949979">
                                              <w:marLeft w:val="0"/>
                                              <w:marRight w:val="0"/>
                                              <w:marTop w:val="0"/>
                                              <w:marBottom w:val="0"/>
                                              <w:divBdr>
                                                <w:top w:val="none" w:sz="0" w:space="0" w:color="auto"/>
                                                <w:left w:val="none" w:sz="0" w:space="0" w:color="auto"/>
                                                <w:bottom w:val="none" w:sz="0" w:space="0" w:color="auto"/>
                                                <w:right w:val="none" w:sz="0" w:space="0" w:color="auto"/>
                                              </w:divBdr>
                                              <w:divsChild>
                                                <w:div w:id="4255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658244">
      <w:bodyDiv w:val="1"/>
      <w:marLeft w:val="0"/>
      <w:marRight w:val="0"/>
      <w:marTop w:val="0"/>
      <w:marBottom w:val="0"/>
      <w:divBdr>
        <w:top w:val="none" w:sz="0" w:space="0" w:color="auto"/>
        <w:left w:val="none" w:sz="0" w:space="0" w:color="auto"/>
        <w:bottom w:val="none" w:sz="0" w:space="0" w:color="auto"/>
        <w:right w:val="none" w:sz="0" w:space="0" w:color="auto"/>
      </w:divBdr>
    </w:div>
    <w:div w:id="944968542">
      <w:bodyDiv w:val="1"/>
      <w:marLeft w:val="0"/>
      <w:marRight w:val="0"/>
      <w:marTop w:val="0"/>
      <w:marBottom w:val="0"/>
      <w:divBdr>
        <w:top w:val="none" w:sz="0" w:space="0" w:color="auto"/>
        <w:left w:val="none" w:sz="0" w:space="0" w:color="auto"/>
        <w:bottom w:val="none" w:sz="0" w:space="0" w:color="auto"/>
        <w:right w:val="none" w:sz="0" w:space="0" w:color="auto"/>
      </w:divBdr>
    </w:div>
    <w:div w:id="957756553">
      <w:bodyDiv w:val="1"/>
      <w:marLeft w:val="0"/>
      <w:marRight w:val="0"/>
      <w:marTop w:val="0"/>
      <w:marBottom w:val="0"/>
      <w:divBdr>
        <w:top w:val="none" w:sz="0" w:space="0" w:color="auto"/>
        <w:left w:val="none" w:sz="0" w:space="0" w:color="auto"/>
        <w:bottom w:val="none" w:sz="0" w:space="0" w:color="auto"/>
        <w:right w:val="none" w:sz="0" w:space="0" w:color="auto"/>
      </w:divBdr>
      <w:divsChild>
        <w:div w:id="1470711414">
          <w:marLeft w:val="418"/>
          <w:marRight w:val="0"/>
          <w:marTop w:val="58"/>
          <w:marBottom w:val="0"/>
          <w:divBdr>
            <w:top w:val="none" w:sz="0" w:space="0" w:color="auto"/>
            <w:left w:val="none" w:sz="0" w:space="0" w:color="auto"/>
            <w:bottom w:val="none" w:sz="0" w:space="0" w:color="auto"/>
            <w:right w:val="none" w:sz="0" w:space="0" w:color="auto"/>
          </w:divBdr>
        </w:div>
      </w:divsChild>
    </w:div>
    <w:div w:id="968440875">
      <w:bodyDiv w:val="1"/>
      <w:marLeft w:val="0"/>
      <w:marRight w:val="0"/>
      <w:marTop w:val="0"/>
      <w:marBottom w:val="0"/>
      <w:divBdr>
        <w:top w:val="none" w:sz="0" w:space="0" w:color="auto"/>
        <w:left w:val="none" w:sz="0" w:space="0" w:color="auto"/>
        <w:bottom w:val="none" w:sz="0" w:space="0" w:color="auto"/>
        <w:right w:val="none" w:sz="0" w:space="0" w:color="auto"/>
      </w:divBdr>
    </w:div>
    <w:div w:id="993876217">
      <w:bodyDiv w:val="1"/>
      <w:marLeft w:val="0"/>
      <w:marRight w:val="0"/>
      <w:marTop w:val="0"/>
      <w:marBottom w:val="0"/>
      <w:divBdr>
        <w:top w:val="none" w:sz="0" w:space="0" w:color="auto"/>
        <w:left w:val="none" w:sz="0" w:space="0" w:color="auto"/>
        <w:bottom w:val="none" w:sz="0" w:space="0" w:color="auto"/>
        <w:right w:val="none" w:sz="0" w:space="0" w:color="auto"/>
      </w:divBdr>
    </w:div>
    <w:div w:id="994913877">
      <w:bodyDiv w:val="1"/>
      <w:marLeft w:val="0"/>
      <w:marRight w:val="0"/>
      <w:marTop w:val="0"/>
      <w:marBottom w:val="0"/>
      <w:divBdr>
        <w:top w:val="none" w:sz="0" w:space="0" w:color="auto"/>
        <w:left w:val="none" w:sz="0" w:space="0" w:color="auto"/>
        <w:bottom w:val="none" w:sz="0" w:space="0" w:color="auto"/>
        <w:right w:val="none" w:sz="0" w:space="0" w:color="auto"/>
      </w:divBdr>
    </w:div>
    <w:div w:id="997920087">
      <w:bodyDiv w:val="1"/>
      <w:marLeft w:val="0"/>
      <w:marRight w:val="0"/>
      <w:marTop w:val="0"/>
      <w:marBottom w:val="0"/>
      <w:divBdr>
        <w:top w:val="none" w:sz="0" w:space="0" w:color="auto"/>
        <w:left w:val="none" w:sz="0" w:space="0" w:color="auto"/>
        <w:bottom w:val="none" w:sz="0" w:space="0" w:color="auto"/>
        <w:right w:val="none" w:sz="0" w:space="0" w:color="auto"/>
      </w:divBdr>
    </w:div>
    <w:div w:id="997998038">
      <w:bodyDiv w:val="1"/>
      <w:marLeft w:val="0"/>
      <w:marRight w:val="0"/>
      <w:marTop w:val="0"/>
      <w:marBottom w:val="0"/>
      <w:divBdr>
        <w:top w:val="none" w:sz="0" w:space="0" w:color="auto"/>
        <w:left w:val="none" w:sz="0" w:space="0" w:color="auto"/>
        <w:bottom w:val="none" w:sz="0" w:space="0" w:color="auto"/>
        <w:right w:val="none" w:sz="0" w:space="0" w:color="auto"/>
      </w:divBdr>
      <w:divsChild>
        <w:div w:id="176119452">
          <w:marLeft w:val="432"/>
          <w:marRight w:val="0"/>
          <w:marTop w:val="58"/>
          <w:marBottom w:val="0"/>
          <w:divBdr>
            <w:top w:val="none" w:sz="0" w:space="0" w:color="auto"/>
            <w:left w:val="none" w:sz="0" w:space="0" w:color="auto"/>
            <w:bottom w:val="none" w:sz="0" w:space="0" w:color="auto"/>
            <w:right w:val="none" w:sz="0" w:space="0" w:color="auto"/>
          </w:divBdr>
        </w:div>
        <w:div w:id="1081874921">
          <w:marLeft w:val="432"/>
          <w:marRight w:val="0"/>
          <w:marTop w:val="58"/>
          <w:marBottom w:val="0"/>
          <w:divBdr>
            <w:top w:val="none" w:sz="0" w:space="0" w:color="auto"/>
            <w:left w:val="none" w:sz="0" w:space="0" w:color="auto"/>
            <w:bottom w:val="none" w:sz="0" w:space="0" w:color="auto"/>
            <w:right w:val="none" w:sz="0" w:space="0" w:color="auto"/>
          </w:divBdr>
        </w:div>
        <w:div w:id="1509952771">
          <w:marLeft w:val="432"/>
          <w:marRight w:val="0"/>
          <w:marTop w:val="58"/>
          <w:marBottom w:val="0"/>
          <w:divBdr>
            <w:top w:val="none" w:sz="0" w:space="0" w:color="auto"/>
            <w:left w:val="none" w:sz="0" w:space="0" w:color="auto"/>
            <w:bottom w:val="none" w:sz="0" w:space="0" w:color="auto"/>
            <w:right w:val="none" w:sz="0" w:space="0" w:color="auto"/>
          </w:divBdr>
        </w:div>
      </w:divsChild>
    </w:div>
    <w:div w:id="1000430704">
      <w:bodyDiv w:val="1"/>
      <w:marLeft w:val="0"/>
      <w:marRight w:val="0"/>
      <w:marTop w:val="0"/>
      <w:marBottom w:val="0"/>
      <w:divBdr>
        <w:top w:val="none" w:sz="0" w:space="0" w:color="auto"/>
        <w:left w:val="none" w:sz="0" w:space="0" w:color="auto"/>
        <w:bottom w:val="none" w:sz="0" w:space="0" w:color="auto"/>
        <w:right w:val="none" w:sz="0" w:space="0" w:color="auto"/>
      </w:divBdr>
    </w:div>
    <w:div w:id="1024208214">
      <w:bodyDiv w:val="1"/>
      <w:marLeft w:val="0"/>
      <w:marRight w:val="0"/>
      <w:marTop w:val="0"/>
      <w:marBottom w:val="0"/>
      <w:divBdr>
        <w:top w:val="none" w:sz="0" w:space="0" w:color="auto"/>
        <w:left w:val="none" w:sz="0" w:space="0" w:color="auto"/>
        <w:bottom w:val="none" w:sz="0" w:space="0" w:color="auto"/>
        <w:right w:val="none" w:sz="0" w:space="0" w:color="auto"/>
      </w:divBdr>
    </w:div>
    <w:div w:id="1026759137">
      <w:bodyDiv w:val="1"/>
      <w:marLeft w:val="0"/>
      <w:marRight w:val="0"/>
      <w:marTop w:val="0"/>
      <w:marBottom w:val="0"/>
      <w:divBdr>
        <w:top w:val="none" w:sz="0" w:space="0" w:color="auto"/>
        <w:left w:val="none" w:sz="0" w:space="0" w:color="auto"/>
        <w:bottom w:val="none" w:sz="0" w:space="0" w:color="auto"/>
        <w:right w:val="none" w:sz="0" w:space="0" w:color="auto"/>
      </w:divBdr>
    </w:div>
    <w:div w:id="1029062786">
      <w:bodyDiv w:val="1"/>
      <w:marLeft w:val="0"/>
      <w:marRight w:val="0"/>
      <w:marTop w:val="0"/>
      <w:marBottom w:val="0"/>
      <w:divBdr>
        <w:top w:val="none" w:sz="0" w:space="0" w:color="auto"/>
        <w:left w:val="none" w:sz="0" w:space="0" w:color="auto"/>
        <w:bottom w:val="none" w:sz="0" w:space="0" w:color="auto"/>
        <w:right w:val="none" w:sz="0" w:space="0" w:color="auto"/>
      </w:divBdr>
      <w:divsChild>
        <w:div w:id="95173771">
          <w:marLeft w:val="418"/>
          <w:marRight w:val="0"/>
          <w:marTop w:val="58"/>
          <w:marBottom w:val="0"/>
          <w:divBdr>
            <w:top w:val="none" w:sz="0" w:space="0" w:color="auto"/>
            <w:left w:val="none" w:sz="0" w:space="0" w:color="auto"/>
            <w:bottom w:val="none" w:sz="0" w:space="0" w:color="auto"/>
            <w:right w:val="none" w:sz="0" w:space="0" w:color="auto"/>
          </w:divBdr>
        </w:div>
        <w:div w:id="1071536024">
          <w:marLeft w:val="418"/>
          <w:marRight w:val="0"/>
          <w:marTop w:val="58"/>
          <w:marBottom w:val="0"/>
          <w:divBdr>
            <w:top w:val="none" w:sz="0" w:space="0" w:color="auto"/>
            <w:left w:val="none" w:sz="0" w:space="0" w:color="auto"/>
            <w:bottom w:val="none" w:sz="0" w:space="0" w:color="auto"/>
            <w:right w:val="none" w:sz="0" w:space="0" w:color="auto"/>
          </w:divBdr>
        </w:div>
        <w:div w:id="1848592037">
          <w:marLeft w:val="418"/>
          <w:marRight w:val="0"/>
          <w:marTop w:val="58"/>
          <w:marBottom w:val="0"/>
          <w:divBdr>
            <w:top w:val="none" w:sz="0" w:space="0" w:color="auto"/>
            <w:left w:val="none" w:sz="0" w:space="0" w:color="auto"/>
            <w:bottom w:val="none" w:sz="0" w:space="0" w:color="auto"/>
            <w:right w:val="none" w:sz="0" w:space="0" w:color="auto"/>
          </w:divBdr>
        </w:div>
      </w:divsChild>
    </w:div>
    <w:div w:id="1046682056">
      <w:bodyDiv w:val="1"/>
      <w:marLeft w:val="0"/>
      <w:marRight w:val="0"/>
      <w:marTop w:val="0"/>
      <w:marBottom w:val="0"/>
      <w:divBdr>
        <w:top w:val="none" w:sz="0" w:space="0" w:color="auto"/>
        <w:left w:val="none" w:sz="0" w:space="0" w:color="auto"/>
        <w:bottom w:val="none" w:sz="0" w:space="0" w:color="auto"/>
        <w:right w:val="none" w:sz="0" w:space="0" w:color="auto"/>
      </w:divBdr>
      <w:divsChild>
        <w:div w:id="1320885178">
          <w:marLeft w:val="418"/>
          <w:marRight w:val="0"/>
          <w:marTop w:val="58"/>
          <w:marBottom w:val="0"/>
          <w:divBdr>
            <w:top w:val="none" w:sz="0" w:space="0" w:color="auto"/>
            <w:left w:val="none" w:sz="0" w:space="0" w:color="auto"/>
            <w:bottom w:val="none" w:sz="0" w:space="0" w:color="auto"/>
            <w:right w:val="none" w:sz="0" w:space="0" w:color="auto"/>
          </w:divBdr>
        </w:div>
      </w:divsChild>
    </w:div>
    <w:div w:id="1127120129">
      <w:bodyDiv w:val="1"/>
      <w:marLeft w:val="0"/>
      <w:marRight w:val="0"/>
      <w:marTop w:val="0"/>
      <w:marBottom w:val="0"/>
      <w:divBdr>
        <w:top w:val="none" w:sz="0" w:space="0" w:color="auto"/>
        <w:left w:val="none" w:sz="0" w:space="0" w:color="auto"/>
        <w:bottom w:val="none" w:sz="0" w:space="0" w:color="auto"/>
        <w:right w:val="none" w:sz="0" w:space="0" w:color="auto"/>
      </w:divBdr>
    </w:div>
    <w:div w:id="1160005966">
      <w:bodyDiv w:val="1"/>
      <w:marLeft w:val="0"/>
      <w:marRight w:val="0"/>
      <w:marTop w:val="0"/>
      <w:marBottom w:val="0"/>
      <w:divBdr>
        <w:top w:val="none" w:sz="0" w:space="0" w:color="auto"/>
        <w:left w:val="none" w:sz="0" w:space="0" w:color="auto"/>
        <w:bottom w:val="none" w:sz="0" w:space="0" w:color="auto"/>
        <w:right w:val="none" w:sz="0" w:space="0" w:color="auto"/>
      </w:divBdr>
    </w:div>
    <w:div w:id="1161778086">
      <w:bodyDiv w:val="1"/>
      <w:marLeft w:val="0"/>
      <w:marRight w:val="0"/>
      <w:marTop w:val="0"/>
      <w:marBottom w:val="0"/>
      <w:divBdr>
        <w:top w:val="none" w:sz="0" w:space="0" w:color="auto"/>
        <w:left w:val="none" w:sz="0" w:space="0" w:color="auto"/>
        <w:bottom w:val="none" w:sz="0" w:space="0" w:color="auto"/>
        <w:right w:val="none" w:sz="0" w:space="0" w:color="auto"/>
      </w:divBdr>
      <w:divsChild>
        <w:div w:id="1499420573">
          <w:marLeft w:val="0"/>
          <w:marRight w:val="0"/>
          <w:marTop w:val="0"/>
          <w:marBottom w:val="0"/>
          <w:divBdr>
            <w:top w:val="none" w:sz="0" w:space="0" w:color="auto"/>
            <w:left w:val="none" w:sz="0" w:space="0" w:color="auto"/>
            <w:bottom w:val="none" w:sz="0" w:space="0" w:color="auto"/>
            <w:right w:val="none" w:sz="0" w:space="0" w:color="auto"/>
          </w:divBdr>
          <w:divsChild>
            <w:div w:id="1734306212">
              <w:marLeft w:val="0"/>
              <w:marRight w:val="0"/>
              <w:marTop w:val="0"/>
              <w:marBottom w:val="0"/>
              <w:divBdr>
                <w:top w:val="none" w:sz="0" w:space="0" w:color="auto"/>
                <w:left w:val="none" w:sz="0" w:space="0" w:color="auto"/>
                <w:bottom w:val="none" w:sz="0" w:space="0" w:color="auto"/>
                <w:right w:val="none" w:sz="0" w:space="0" w:color="auto"/>
              </w:divBdr>
              <w:divsChild>
                <w:div w:id="1215775758">
                  <w:marLeft w:val="-225"/>
                  <w:marRight w:val="-225"/>
                  <w:marTop w:val="0"/>
                  <w:marBottom w:val="0"/>
                  <w:divBdr>
                    <w:top w:val="none" w:sz="0" w:space="0" w:color="auto"/>
                    <w:left w:val="none" w:sz="0" w:space="0" w:color="auto"/>
                    <w:bottom w:val="none" w:sz="0" w:space="0" w:color="auto"/>
                    <w:right w:val="none" w:sz="0" w:space="0" w:color="auto"/>
                  </w:divBdr>
                  <w:divsChild>
                    <w:div w:id="446510899">
                      <w:marLeft w:val="0"/>
                      <w:marRight w:val="0"/>
                      <w:marTop w:val="0"/>
                      <w:marBottom w:val="0"/>
                      <w:divBdr>
                        <w:top w:val="none" w:sz="0" w:space="0" w:color="auto"/>
                        <w:left w:val="none" w:sz="0" w:space="0" w:color="auto"/>
                        <w:bottom w:val="none" w:sz="0" w:space="0" w:color="auto"/>
                        <w:right w:val="none" w:sz="0" w:space="0" w:color="auto"/>
                      </w:divBdr>
                      <w:divsChild>
                        <w:div w:id="184491121">
                          <w:marLeft w:val="-225"/>
                          <w:marRight w:val="-225"/>
                          <w:marTop w:val="0"/>
                          <w:marBottom w:val="0"/>
                          <w:divBdr>
                            <w:top w:val="none" w:sz="0" w:space="0" w:color="auto"/>
                            <w:left w:val="none" w:sz="0" w:space="0" w:color="auto"/>
                            <w:bottom w:val="none" w:sz="0" w:space="0" w:color="auto"/>
                            <w:right w:val="none" w:sz="0" w:space="0" w:color="auto"/>
                          </w:divBdr>
                          <w:divsChild>
                            <w:div w:id="302127690">
                              <w:marLeft w:val="0"/>
                              <w:marRight w:val="0"/>
                              <w:marTop w:val="0"/>
                              <w:marBottom w:val="0"/>
                              <w:divBdr>
                                <w:top w:val="none" w:sz="0" w:space="0" w:color="auto"/>
                                <w:left w:val="none" w:sz="0" w:space="0" w:color="auto"/>
                                <w:bottom w:val="none" w:sz="0" w:space="0" w:color="auto"/>
                                <w:right w:val="none" w:sz="0" w:space="0" w:color="auto"/>
                              </w:divBdr>
                              <w:divsChild>
                                <w:div w:id="121046490">
                                  <w:marLeft w:val="0"/>
                                  <w:marRight w:val="0"/>
                                  <w:marTop w:val="0"/>
                                  <w:marBottom w:val="0"/>
                                  <w:divBdr>
                                    <w:top w:val="none" w:sz="0" w:space="0" w:color="auto"/>
                                    <w:left w:val="none" w:sz="0" w:space="0" w:color="auto"/>
                                    <w:bottom w:val="none" w:sz="0" w:space="0" w:color="auto"/>
                                    <w:right w:val="none" w:sz="0" w:space="0" w:color="auto"/>
                                  </w:divBdr>
                                  <w:divsChild>
                                    <w:div w:id="1311131480">
                                      <w:marLeft w:val="0"/>
                                      <w:marRight w:val="0"/>
                                      <w:marTop w:val="0"/>
                                      <w:marBottom w:val="0"/>
                                      <w:divBdr>
                                        <w:top w:val="none" w:sz="0" w:space="0" w:color="auto"/>
                                        <w:left w:val="none" w:sz="0" w:space="0" w:color="auto"/>
                                        <w:bottom w:val="none" w:sz="0" w:space="0" w:color="auto"/>
                                        <w:right w:val="none" w:sz="0" w:space="0" w:color="auto"/>
                                      </w:divBdr>
                                      <w:divsChild>
                                        <w:div w:id="1907835160">
                                          <w:marLeft w:val="0"/>
                                          <w:marRight w:val="0"/>
                                          <w:marTop w:val="0"/>
                                          <w:marBottom w:val="0"/>
                                          <w:divBdr>
                                            <w:top w:val="none" w:sz="0" w:space="0" w:color="auto"/>
                                            <w:left w:val="none" w:sz="0" w:space="0" w:color="auto"/>
                                            <w:bottom w:val="none" w:sz="0" w:space="0" w:color="auto"/>
                                            <w:right w:val="none" w:sz="0" w:space="0" w:color="auto"/>
                                          </w:divBdr>
                                          <w:divsChild>
                                            <w:div w:id="2002538491">
                                              <w:marLeft w:val="0"/>
                                              <w:marRight w:val="0"/>
                                              <w:marTop w:val="0"/>
                                              <w:marBottom w:val="0"/>
                                              <w:divBdr>
                                                <w:top w:val="none" w:sz="0" w:space="0" w:color="auto"/>
                                                <w:left w:val="none" w:sz="0" w:space="0" w:color="auto"/>
                                                <w:bottom w:val="none" w:sz="0" w:space="0" w:color="auto"/>
                                                <w:right w:val="none" w:sz="0" w:space="0" w:color="auto"/>
                                              </w:divBdr>
                                              <w:divsChild>
                                                <w:div w:id="15000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0606382">
      <w:bodyDiv w:val="1"/>
      <w:marLeft w:val="0"/>
      <w:marRight w:val="0"/>
      <w:marTop w:val="0"/>
      <w:marBottom w:val="0"/>
      <w:divBdr>
        <w:top w:val="none" w:sz="0" w:space="0" w:color="auto"/>
        <w:left w:val="none" w:sz="0" w:space="0" w:color="auto"/>
        <w:bottom w:val="none" w:sz="0" w:space="0" w:color="auto"/>
        <w:right w:val="none" w:sz="0" w:space="0" w:color="auto"/>
      </w:divBdr>
    </w:div>
    <w:div w:id="1205823405">
      <w:bodyDiv w:val="1"/>
      <w:marLeft w:val="0"/>
      <w:marRight w:val="0"/>
      <w:marTop w:val="0"/>
      <w:marBottom w:val="0"/>
      <w:divBdr>
        <w:top w:val="none" w:sz="0" w:space="0" w:color="auto"/>
        <w:left w:val="none" w:sz="0" w:space="0" w:color="auto"/>
        <w:bottom w:val="none" w:sz="0" w:space="0" w:color="auto"/>
        <w:right w:val="none" w:sz="0" w:space="0" w:color="auto"/>
      </w:divBdr>
    </w:div>
    <w:div w:id="1211651520">
      <w:bodyDiv w:val="1"/>
      <w:marLeft w:val="0"/>
      <w:marRight w:val="0"/>
      <w:marTop w:val="0"/>
      <w:marBottom w:val="0"/>
      <w:divBdr>
        <w:top w:val="none" w:sz="0" w:space="0" w:color="auto"/>
        <w:left w:val="none" w:sz="0" w:space="0" w:color="auto"/>
        <w:bottom w:val="none" w:sz="0" w:space="0" w:color="auto"/>
        <w:right w:val="none" w:sz="0" w:space="0" w:color="auto"/>
      </w:divBdr>
    </w:div>
    <w:div w:id="1212383038">
      <w:bodyDiv w:val="1"/>
      <w:marLeft w:val="0"/>
      <w:marRight w:val="0"/>
      <w:marTop w:val="0"/>
      <w:marBottom w:val="0"/>
      <w:divBdr>
        <w:top w:val="none" w:sz="0" w:space="0" w:color="auto"/>
        <w:left w:val="none" w:sz="0" w:space="0" w:color="auto"/>
        <w:bottom w:val="none" w:sz="0" w:space="0" w:color="auto"/>
        <w:right w:val="none" w:sz="0" w:space="0" w:color="auto"/>
      </w:divBdr>
    </w:div>
    <w:div w:id="1242371094">
      <w:bodyDiv w:val="1"/>
      <w:marLeft w:val="0"/>
      <w:marRight w:val="0"/>
      <w:marTop w:val="0"/>
      <w:marBottom w:val="0"/>
      <w:divBdr>
        <w:top w:val="none" w:sz="0" w:space="0" w:color="auto"/>
        <w:left w:val="none" w:sz="0" w:space="0" w:color="auto"/>
        <w:bottom w:val="none" w:sz="0" w:space="0" w:color="auto"/>
        <w:right w:val="none" w:sz="0" w:space="0" w:color="auto"/>
      </w:divBdr>
    </w:div>
    <w:div w:id="1252423468">
      <w:bodyDiv w:val="1"/>
      <w:marLeft w:val="0"/>
      <w:marRight w:val="0"/>
      <w:marTop w:val="0"/>
      <w:marBottom w:val="0"/>
      <w:divBdr>
        <w:top w:val="none" w:sz="0" w:space="0" w:color="auto"/>
        <w:left w:val="none" w:sz="0" w:space="0" w:color="auto"/>
        <w:bottom w:val="none" w:sz="0" w:space="0" w:color="auto"/>
        <w:right w:val="none" w:sz="0" w:space="0" w:color="auto"/>
      </w:divBdr>
    </w:div>
    <w:div w:id="1257441079">
      <w:bodyDiv w:val="1"/>
      <w:marLeft w:val="0"/>
      <w:marRight w:val="0"/>
      <w:marTop w:val="0"/>
      <w:marBottom w:val="0"/>
      <w:divBdr>
        <w:top w:val="none" w:sz="0" w:space="0" w:color="auto"/>
        <w:left w:val="none" w:sz="0" w:space="0" w:color="auto"/>
        <w:bottom w:val="none" w:sz="0" w:space="0" w:color="auto"/>
        <w:right w:val="none" w:sz="0" w:space="0" w:color="auto"/>
      </w:divBdr>
      <w:divsChild>
        <w:div w:id="805706140">
          <w:marLeft w:val="418"/>
          <w:marRight w:val="0"/>
          <w:marTop w:val="58"/>
          <w:marBottom w:val="0"/>
          <w:divBdr>
            <w:top w:val="none" w:sz="0" w:space="0" w:color="auto"/>
            <w:left w:val="none" w:sz="0" w:space="0" w:color="auto"/>
            <w:bottom w:val="none" w:sz="0" w:space="0" w:color="auto"/>
            <w:right w:val="none" w:sz="0" w:space="0" w:color="auto"/>
          </w:divBdr>
        </w:div>
        <w:div w:id="1175995749">
          <w:marLeft w:val="418"/>
          <w:marRight w:val="0"/>
          <w:marTop w:val="58"/>
          <w:marBottom w:val="0"/>
          <w:divBdr>
            <w:top w:val="none" w:sz="0" w:space="0" w:color="auto"/>
            <w:left w:val="none" w:sz="0" w:space="0" w:color="auto"/>
            <w:bottom w:val="none" w:sz="0" w:space="0" w:color="auto"/>
            <w:right w:val="none" w:sz="0" w:space="0" w:color="auto"/>
          </w:divBdr>
        </w:div>
        <w:div w:id="1992562739">
          <w:marLeft w:val="418"/>
          <w:marRight w:val="0"/>
          <w:marTop w:val="58"/>
          <w:marBottom w:val="0"/>
          <w:divBdr>
            <w:top w:val="none" w:sz="0" w:space="0" w:color="auto"/>
            <w:left w:val="none" w:sz="0" w:space="0" w:color="auto"/>
            <w:bottom w:val="none" w:sz="0" w:space="0" w:color="auto"/>
            <w:right w:val="none" w:sz="0" w:space="0" w:color="auto"/>
          </w:divBdr>
        </w:div>
        <w:div w:id="2070373758">
          <w:marLeft w:val="418"/>
          <w:marRight w:val="0"/>
          <w:marTop w:val="58"/>
          <w:marBottom w:val="0"/>
          <w:divBdr>
            <w:top w:val="none" w:sz="0" w:space="0" w:color="auto"/>
            <w:left w:val="none" w:sz="0" w:space="0" w:color="auto"/>
            <w:bottom w:val="none" w:sz="0" w:space="0" w:color="auto"/>
            <w:right w:val="none" w:sz="0" w:space="0" w:color="auto"/>
          </w:divBdr>
        </w:div>
      </w:divsChild>
    </w:div>
    <w:div w:id="1294754202">
      <w:bodyDiv w:val="1"/>
      <w:marLeft w:val="0"/>
      <w:marRight w:val="0"/>
      <w:marTop w:val="0"/>
      <w:marBottom w:val="0"/>
      <w:divBdr>
        <w:top w:val="none" w:sz="0" w:space="0" w:color="auto"/>
        <w:left w:val="none" w:sz="0" w:space="0" w:color="auto"/>
        <w:bottom w:val="none" w:sz="0" w:space="0" w:color="auto"/>
        <w:right w:val="none" w:sz="0" w:space="0" w:color="auto"/>
      </w:divBdr>
    </w:div>
    <w:div w:id="1310525215">
      <w:bodyDiv w:val="1"/>
      <w:marLeft w:val="0"/>
      <w:marRight w:val="0"/>
      <w:marTop w:val="0"/>
      <w:marBottom w:val="0"/>
      <w:divBdr>
        <w:top w:val="none" w:sz="0" w:space="0" w:color="auto"/>
        <w:left w:val="none" w:sz="0" w:space="0" w:color="auto"/>
        <w:bottom w:val="none" w:sz="0" w:space="0" w:color="auto"/>
        <w:right w:val="none" w:sz="0" w:space="0" w:color="auto"/>
      </w:divBdr>
    </w:div>
    <w:div w:id="1332291281">
      <w:bodyDiv w:val="1"/>
      <w:marLeft w:val="0"/>
      <w:marRight w:val="0"/>
      <w:marTop w:val="0"/>
      <w:marBottom w:val="0"/>
      <w:divBdr>
        <w:top w:val="none" w:sz="0" w:space="0" w:color="auto"/>
        <w:left w:val="none" w:sz="0" w:space="0" w:color="auto"/>
        <w:bottom w:val="none" w:sz="0" w:space="0" w:color="auto"/>
        <w:right w:val="none" w:sz="0" w:space="0" w:color="auto"/>
      </w:divBdr>
    </w:div>
    <w:div w:id="1343895979">
      <w:bodyDiv w:val="1"/>
      <w:marLeft w:val="0"/>
      <w:marRight w:val="0"/>
      <w:marTop w:val="0"/>
      <w:marBottom w:val="0"/>
      <w:divBdr>
        <w:top w:val="none" w:sz="0" w:space="0" w:color="auto"/>
        <w:left w:val="none" w:sz="0" w:space="0" w:color="auto"/>
        <w:bottom w:val="none" w:sz="0" w:space="0" w:color="auto"/>
        <w:right w:val="none" w:sz="0" w:space="0" w:color="auto"/>
      </w:divBdr>
      <w:divsChild>
        <w:div w:id="264770619">
          <w:marLeft w:val="418"/>
          <w:marRight w:val="0"/>
          <w:marTop w:val="58"/>
          <w:marBottom w:val="0"/>
          <w:divBdr>
            <w:top w:val="none" w:sz="0" w:space="0" w:color="auto"/>
            <w:left w:val="none" w:sz="0" w:space="0" w:color="auto"/>
            <w:bottom w:val="none" w:sz="0" w:space="0" w:color="auto"/>
            <w:right w:val="none" w:sz="0" w:space="0" w:color="auto"/>
          </w:divBdr>
        </w:div>
        <w:div w:id="912811437">
          <w:marLeft w:val="418"/>
          <w:marRight w:val="0"/>
          <w:marTop w:val="58"/>
          <w:marBottom w:val="0"/>
          <w:divBdr>
            <w:top w:val="none" w:sz="0" w:space="0" w:color="auto"/>
            <w:left w:val="none" w:sz="0" w:space="0" w:color="auto"/>
            <w:bottom w:val="none" w:sz="0" w:space="0" w:color="auto"/>
            <w:right w:val="none" w:sz="0" w:space="0" w:color="auto"/>
          </w:divBdr>
        </w:div>
      </w:divsChild>
    </w:div>
    <w:div w:id="1346663508">
      <w:bodyDiv w:val="1"/>
      <w:marLeft w:val="0"/>
      <w:marRight w:val="0"/>
      <w:marTop w:val="0"/>
      <w:marBottom w:val="0"/>
      <w:divBdr>
        <w:top w:val="none" w:sz="0" w:space="0" w:color="auto"/>
        <w:left w:val="none" w:sz="0" w:space="0" w:color="auto"/>
        <w:bottom w:val="none" w:sz="0" w:space="0" w:color="auto"/>
        <w:right w:val="none" w:sz="0" w:space="0" w:color="auto"/>
      </w:divBdr>
    </w:div>
    <w:div w:id="1348367820">
      <w:bodyDiv w:val="1"/>
      <w:marLeft w:val="0"/>
      <w:marRight w:val="0"/>
      <w:marTop w:val="0"/>
      <w:marBottom w:val="0"/>
      <w:divBdr>
        <w:top w:val="none" w:sz="0" w:space="0" w:color="auto"/>
        <w:left w:val="none" w:sz="0" w:space="0" w:color="auto"/>
        <w:bottom w:val="none" w:sz="0" w:space="0" w:color="auto"/>
        <w:right w:val="none" w:sz="0" w:space="0" w:color="auto"/>
      </w:divBdr>
      <w:divsChild>
        <w:div w:id="115805362">
          <w:marLeft w:val="418"/>
          <w:marRight w:val="0"/>
          <w:marTop w:val="58"/>
          <w:marBottom w:val="0"/>
          <w:divBdr>
            <w:top w:val="none" w:sz="0" w:space="0" w:color="auto"/>
            <w:left w:val="none" w:sz="0" w:space="0" w:color="auto"/>
            <w:bottom w:val="none" w:sz="0" w:space="0" w:color="auto"/>
            <w:right w:val="none" w:sz="0" w:space="0" w:color="auto"/>
          </w:divBdr>
        </w:div>
        <w:div w:id="144705652">
          <w:marLeft w:val="418"/>
          <w:marRight w:val="0"/>
          <w:marTop w:val="58"/>
          <w:marBottom w:val="0"/>
          <w:divBdr>
            <w:top w:val="none" w:sz="0" w:space="0" w:color="auto"/>
            <w:left w:val="none" w:sz="0" w:space="0" w:color="auto"/>
            <w:bottom w:val="none" w:sz="0" w:space="0" w:color="auto"/>
            <w:right w:val="none" w:sz="0" w:space="0" w:color="auto"/>
          </w:divBdr>
        </w:div>
        <w:div w:id="789592166">
          <w:marLeft w:val="1123"/>
          <w:marRight w:val="0"/>
          <w:marTop w:val="58"/>
          <w:marBottom w:val="0"/>
          <w:divBdr>
            <w:top w:val="none" w:sz="0" w:space="0" w:color="auto"/>
            <w:left w:val="none" w:sz="0" w:space="0" w:color="auto"/>
            <w:bottom w:val="none" w:sz="0" w:space="0" w:color="auto"/>
            <w:right w:val="none" w:sz="0" w:space="0" w:color="auto"/>
          </w:divBdr>
        </w:div>
        <w:div w:id="1064253323">
          <w:marLeft w:val="1123"/>
          <w:marRight w:val="0"/>
          <w:marTop w:val="58"/>
          <w:marBottom w:val="0"/>
          <w:divBdr>
            <w:top w:val="none" w:sz="0" w:space="0" w:color="auto"/>
            <w:left w:val="none" w:sz="0" w:space="0" w:color="auto"/>
            <w:bottom w:val="none" w:sz="0" w:space="0" w:color="auto"/>
            <w:right w:val="none" w:sz="0" w:space="0" w:color="auto"/>
          </w:divBdr>
        </w:div>
        <w:div w:id="1139763866">
          <w:marLeft w:val="418"/>
          <w:marRight w:val="0"/>
          <w:marTop w:val="58"/>
          <w:marBottom w:val="0"/>
          <w:divBdr>
            <w:top w:val="none" w:sz="0" w:space="0" w:color="auto"/>
            <w:left w:val="none" w:sz="0" w:space="0" w:color="auto"/>
            <w:bottom w:val="none" w:sz="0" w:space="0" w:color="auto"/>
            <w:right w:val="none" w:sz="0" w:space="0" w:color="auto"/>
          </w:divBdr>
        </w:div>
        <w:div w:id="1480197302">
          <w:marLeft w:val="1123"/>
          <w:marRight w:val="0"/>
          <w:marTop w:val="58"/>
          <w:marBottom w:val="0"/>
          <w:divBdr>
            <w:top w:val="none" w:sz="0" w:space="0" w:color="auto"/>
            <w:left w:val="none" w:sz="0" w:space="0" w:color="auto"/>
            <w:bottom w:val="none" w:sz="0" w:space="0" w:color="auto"/>
            <w:right w:val="none" w:sz="0" w:space="0" w:color="auto"/>
          </w:divBdr>
        </w:div>
      </w:divsChild>
    </w:div>
    <w:div w:id="1393308250">
      <w:bodyDiv w:val="1"/>
      <w:marLeft w:val="0"/>
      <w:marRight w:val="0"/>
      <w:marTop w:val="0"/>
      <w:marBottom w:val="0"/>
      <w:divBdr>
        <w:top w:val="none" w:sz="0" w:space="0" w:color="auto"/>
        <w:left w:val="none" w:sz="0" w:space="0" w:color="auto"/>
        <w:bottom w:val="none" w:sz="0" w:space="0" w:color="auto"/>
        <w:right w:val="none" w:sz="0" w:space="0" w:color="auto"/>
      </w:divBdr>
      <w:divsChild>
        <w:div w:id="913861358">
          <w:marLeft w:val="418"/>
          <w:marRight w:val="0"/>
          <w:marTop w:val="58"/>
          <w:marBottom w:val="0"/>
          <w:divBdr>
            <w:top w:val="none" w:sz="0" w:space="0" w:color="auto"/>
            <w:left w:val="none" w:sz="0" w:space="0" w:color="auto"/>
            <w:bottom w:val="none" w:sz="0" w:space="0" w:color="auto"/>
            <w:right w:val="none" w:sz="0" w:space="0" w:color="auto"/>
          </w:divBdr>
        </w:div>
      </w:divsChild>
    </w:div>
    <w:div w:id="1404454258">
      <w:bodyDiv w:val="1"/>
      <w:marLeft w:val="0"/>
      <w:marRight w:val="0"/>
      <w:marTop w:val="0"/>
      <w:marBottom w:val="0"/>
      <w:divBdr>
        <w:top w:val="none" w:sz="0" w:space="0" w:color="auto"/>
        <w:left w:val="none" w:sz="0" w:space="0" w:color="auto"/>
        <w:bottom w:val="none" w:sz="0" w:space="0" w:color="auto"/>
        <w:right w:val="none" w:sz="0" w:space="0" w:color="auto"/>
      </w:divBdr>
    </w:div>
    <w:div w:id="1416896114">
      <w:bodyDiv w:val="1"/>
      <w:marLeft w:val="0"/>
      <w:marRight w:val="0"/>
      <w:marTop w:val="0"/>
      <w:marBottom w:val="0"/>
      <w:divBdr>
        <w:top w:val="none" w:sz="0" w:space="0" w:color="auto"/>
        <w:left w:val="none" w:sz="0" w:space="0" w:color="auto"/>
        <w:bottom w:val="none" w:sz="0" w:space="0" w:color="auto"/>
        <w:right w:val="none" w:sz="0" w:space="0" w:color="auto"/>
      </w:divBdr>
      <w:divsChild>
        <w:div w:id="773786550">
          <w:marLeft w:val="0"/>
          <w:marRight w:val="0"/>
          <w:marTop w:val="0"/>
          <w:marBottom w:val="0"/>
          <w:divBdr>
            <w:top w:val="none" w:sz="0" w:space="0" w:color="auto"/>
            <w:left w:val="none" w:sz="0" w:space="0" w:color="auto"/>
            <w:bottom w:val="none" w:sz="0" w:space="0" w:color="auto"/>
            <w:right w:val="none" w:sz="0" w:space="0" w:color="auto"/>
          </w:divBdr>
        </w:div>
      </w:divsChild>
    </w:div>
    <w:div w:id="1466583312">
      <w:bodyDiv w:val="1"/>
      <w:marLeft w:val="0"/>
      <w:marRight w:val="0"/>
      <w:marTop w:val="0"/>
      <w:marBottom w:val="0"/>
      <w:divBdr>
        <w:top w:val="none" w:sz="0" w:space="0" w:color="auto"/>
        <w:left w:val="none" w:sz="0" w:space="0" w:color="auto"/>
        <w:bottom w:val="none" w:sz="0" w:space="0" w:color="auto"/>
        <w:right w:val="none" w:sz="0" w:space="0" w:color="auto"/>
      </w:divBdr>
    </w:div>
    <w:div w:id="1467814904">
      <w:bodyDiv w:val="1"/>
      <w:marLeft w:val="0"/>
      <w:marRight w:val="0"/>
      <w:marTop w:val="0"/>
      <w:marBottom w:val="0"/>
      <w:divBdr>
        <w:top w:val="none" w:sz="0" w:space="0" w:color="auto"/>
        <w:left w:val="none" w:sz="0" w:space="0" w:color="auto"/>
        <w:bottom w:val="none" w:sz="0" w:space="0" w:color="auto"/>
        <w:right w:val="none" w:sz="0" w:space="0" w:color="auto"/>
      </w:divBdr>
    </w:div>
    <w:div w:id="1474715009">
      <w:bodyDiv w:val="1"/>
      <w:marLeft w:val="0"/>
      <w:marRight w:val="0"/>
      <w:marTop w:val="0"/>
      <w:marBottom w:val="0"/>
      <w:divBdr>
        <w:top w:val="none" w:sz="0" w:space="0" w:color="auto"/>
        <w:left w:val="none" w:sz="0" w:space="0" w:color="auto"/>
        <w:bottom w:val="none" w:sz="0" w:space="0" w:color="auto"/>
        <w:right w:val="none" w:sz="0" w:space="0" w:color="auto"/>
      </w:divBdr>
    </w:div>
    <w:div w:id="1478647586">
      <w:bodyDiv w:val="1"/>
      <w:marLeft w:val="0"/>
      <w:marRight w:val="0"/>
      <w:marTop w:val="0"/>
      <w:marBottom w:val="0"/>
      <w:divBdr>
        <w:top w:val="none" w:sz="0" w:space="0" w:color="auto"/>
        <w:left w:val="none" w:sz="0" w:space="0" w:color="auto"/>
        <w:bottom w:val="none" w:sz="0" w:space="0" w:color="auto"/>
        <w:right w:val="none" w:sz="0" w:space="0" w:color="auto"/>
      </w:divBdr>
      <w:divsChild>
        <w:div w:id="358434066">
          <w:marLeft w:val="418"/>
          <w:marRight w:val="0"/>
          <w:marTop w:val="58"/>
          <w:marBottom w:val="0"/>
          <w:divBdr>
            <w:top w:val="none" w:sz="0" w:space="0" w:color="auto"/>
            <w:left w:val="none" w:sz="0" w:space="0" w:color="auto"/>
            <w:bottom w:val="none" w:sz="0" w:space="0" w:color="auto"/>
            <w:right w:val="none" w:sz="0" w:space="0" w:color="auto"/>
          </w:divBdr>
        </w:div>
        <w:div w:id="1627661895">
          <w:marLeft w:val="418"/>
          <w:marRight w:val="0"/>
          <w:marTop w:val="58"/>
          <w:marBottom w:val="0"/>
          <w:divBdr>
            <w:top w:val="none" w:sz="0" w:space="0" w:color="auto"/>
            <w:left w:val="none" w:sz="0" w:space="0" w:color="auto"/>
            <w:bottom w:val="none" w:sz="0" w:space="0" w:color="auto"/>
            <w:right w:val="none" w:sz="0" w:space="0" w:color="auto"/>
          </w:divBdr>
        </w:div>
      </w:divsChild>
    </w:div>
    <w:div w:id="1484659991">
      <w:bodyDiv w:val="1"/>
      <w:marLeft w:val="0"/>
      <w:marRight w:val="0"/>
      <w:marTop w:val="0"/>
      <w:marBottom w:val="0"/>
      <w:divBdr>
        <w:top w:val="none" w:sz="0" w:space="0" w:color="auto"/>
        <w:left w:val="none" w:sz="0" w:space="0" w:color="auto"/>
        <w:bottom w:val="none" w:sz="0" w:space="0" w:color="auto"/>
        <w:right w:val="none" w:sz="0" w:space="0" w:color="auto"/>
      </w:divBdr>
      <w:divsChild>
        <w:div w:id="1400207577">
          <w:marLeft w:val="432"/>
          <w:marRight w:val="0"/>
          <w:marTop w:val="58"/>
          <w:marBottom w:val="0"/>
          <w:divBdr>
            <w:top w:val="none" w:sz="0" w:space="0" w:color="auto"/>
            <w:left w:val="none" w:sz="0" w:space="0" w:color="auto"/>
            <w:bottom w:val="none" w:sz="0" w:space="0" w:color="auto"/>
            <w:right w:val="none" w:sz="0" w:space="0" w:color="auto"/>
          </w:divBdr>
        </w:div>
        <w:div w:id="1407655076">
          <w:marLeft w:val="432"/>
          <w:marRight w:val="0"/>
          <w:marTop w:val="58"/>
          <w:marBottom w:val="0"/>
          <w:divBdr>
            <w:top w:val="none" w:sz="0" w:space="0" w:color="auto"/>
            <w:left w:val="none" w:sz="0" w:space="0" w:color="auto"/>
            <w:bottom w:val="none" w:sz="0" w:space="0" w:color="auto"/>
            <w:right w:val="none" w:sz="0" w:space="0" w:color="auto"/>
          </w:divBdr>
        </w:div>
      </w:divsChild>
    </w:div>
    <w:div w:id="1563441115">
      <w:bodyDiv w:val="1"/>
      <w:marLeft w:val="0"/>
      <w:marRight w:val="0"/>
      <w:marTop w:val="0"/>
      <w:marBottom w:val="0"/>
      <w:divBdr>
        <w:top w:val="none" w:sz="0" w:space="0" w:color="auto"/>
        <w:left w:val="none" w:sz="0" w:space="0" w:color="auto"/>
        <w:bottom w:val="none" w:sz="0" w:space="0" w:color="auto"/>
        <w:right w:val="none" w:sz="0" w:space="0" w:color="auto"/>
      </w:divBdr>
    </w:div>
    <w:div w:id="1607231684">
      <w:bodyDiv w:val="1"/>
      <w:marLeft w:val="0"/>
      <w:marRight w:val="0"/>
      <w:marTop w:val="0"/>
      <w:marBottom w:val="0"/>
      <w:divBdr>
        <w:top w:val="none" w:sz="0" w:space="0" w:color="auto"/>
        <w:left w:val="none" w:sz="0" w:space="0" w:color="auto"/>
        <w:bottom w:val="none" w:sz="0" w:space="0" w:color="auto"/>
        <w:right w:val="none" w:sz="0" w:space="0" w:color="auto"/>
      </w:divBdr>
      <w:divsChild>
        <w:div w:id="646324068">
          <w:marLeft w:val="418"/>
          <w:marRight w:val="0"/>
          <w:marTop w:val="58"/>
          <w:marBottom w:val="0"/>
          <w:divBdr>
            <w:top w:val="none" w:sz="0" w:space="0" w:color="auto"/>
            <w:left w:val="none" w:sz="0" w:space="0" w:color="auto"/>
            <w:bottom w:val="none" w:sz="0" w:space="0" w:color="auto"/>
            <w:right w:val="none" w:sz="0" w:space="0" w:color="auto"/>
          </w:divBdr>
        </w:div>
        <w:div w:id="1078939358">
          <w:marLeft w:val="418"/>
          <w:marRight w:val="0"/>
          <w:marTop w:val="58"/>
          <w:marBottom w:val="0"/>
          <w:divBdr>
            <w:top w:val="none" w:sz="0" w:space="0" w:color="auto"/>
            <w:left w:val="none" w:sz="0" w:space="0" w:color="auto"/>
            <w:bottom w:val="none" w:sz="0" w:space="0" w:color="auto"/>
            <w:right w:val="none" w:sz="0" w:space="0" w:color="auto"/>
          </w:divBdr>
        </w:div>
        <w:div w:id="1284187171">
          <w:marLeft w:val="418"/>
          <w:marRight w:val="0"/>
          <w:marTop w:val="58"/>
          <w:marBottom w:val="0"/>
          <w:divBdr>
            <w:top w:val="none" w:sz="0" w:space="0" w:color="auto"/>
            <w:left w:val="none" w:sz="0" w:space="0" w:color="auto"/>
            <w:bottom w:val="none" w:sz="0" w:space="0" w:color="auto"/>
            <w:right w:val="none" w:sz="0" w:space="0" w:color="auto"/>
          </w:divBdr>
        </w:div>
      </w:divsChild>
    </w:div>
    <w:div w:id="1618559198">
      <w:bodyDiv w:val="1"/>
      <w:marLeft w:val="0"/>
      <w:marRight w:val="0"/>
      <w:marTop w:val="0"/>
      <w:marBottom w:val="0"/>
      <w:divBdr>
        <w:top w:val="none" w:sz="0" w:space="0" w:color="auto"/>
        <w:left w:val="none" w:sz="0" w:space="0" w:color="auto"/>
        <w:bottom w:val="none" w:sz="0" w:space="0" w:color="auto"/>
        <w:right w:val="none" w:sz="0" w:space="0" w:color="auto"/>
      </w:divBdr>
    </w:div>
    <w:div w:id="1627198138">
      <w:bodyDiv w:val="1"/>
      <w:marLeft w:val="0"/>
      <w:marRight w:val="0"/>
      <w:marTop w:val="0"/>
      <w:marBottom w:val="0"/>
      <w:divBdr>
        <w:top w:val="none" w:sz="0" w:space="0" w:color="auto"/>
        <w:left w:val="none" w:sz="0" w:space="0" w:color="auto"/>
        <w:bottom w:val="none" w:sz="0" w:space="0" w:color="auto"/>
        <w:right w:val="none" w:sz="0" w:space="0" w:color="auto"/>
      </w:divBdr>
    </w:div>
    <w:div w:id="1628471072">
      <w:bodyDiv w:val="1"/>
      <w:marLeft w:val="0"/>
      <w:marRight w:val="0"/>
      <w:marTop w:val="0"/>
      <w:marBottom w:val="0"/>
      <w:divBdr>
        <w:top w:val="none" w:sz="0" w:space="0" w:color="auto"/>
        <w:left w:val="none" w:sz="0" w:space="0" w:color="auto"/>
        <w:bottom w:val="none" w:sz="0" w:space="0" w:color="auto"/>
        <w:right w:val="none" w:sz="0" w:space="0" w:color="auto"/>
      </w:divBdr>
      <w:divsChild>
        <w:div w:id="1805080137">
          <w:marLeft w:val="0"/>
          <w:marRight w:val="0"/>
          <w:marTop w:val="0"/>
          <w:marBottom w:val="0"/>
          <w:divBdr>
            <w:top w:val="none" w:sz="0" w:space="0" w:color="auto"/>
            <w:left w:val="none" w:sz="0" w:space="0" w:color="auto"/>
            <w:bottom w:val="none" w:sz="0" w:space="0" w:color="auto"/>
            <w:right w:val="none" w:sz="0" w:space="0" w:color="auto"/>
          </w:divBdr>
          <w:divsChild>
            <w:div w:id="718939949">
              <w:marLeft w:val="0"/>
              <w:marRight w:val="0"/>
              <w:marTop w:val="0"/>
              <w:marBottom w:val="0"/>
              <w:divBdr>
                <w:top w:val="none" w:sz="0" w:space="0" w:color="auto"/>
                <w:left w:val="none" w:sz="0" w:space="0" w:color="auto"/>
                <w:bottom w:val="none" w:sz="0" w:space="0" w:color="auto"/>
                <w:right w:val="none" w:sz="0" w:space="0" w:color="auto"/>
              </w:divBdr>
              <w:divsChild>
                <w:div w:id="606622573">
                  <w:marLeft w:val="-225"/>
                  <w:marRight w:val="-225"/>
                  <w:marTop w:val="0"/>
                  <w:marBottom w:val="0"/>
                  <w:divBdr>
                    <w:top w:val="none" w:sz="0" w:space="0" w:color="auto"/>
                    <w:left w:val="none" w:sz="0" w:space="0" w:color="auto"/>
                    <w:bottom w:val="none" w:sz="0" w:space="0" w:color="auto"/>
                    <w:right w:val="none" w:sz="0" w:space="0" w:color="auto"/>
                  </w:divBdr>
                  <w:divsChild>
                    <w:div w:id="804084643">
                      <w:marLeft w:val="0"/>
                      <w:marRight w:val="0"/>
                      <w:marTop w:val="0"/>
                      <w:marBottom w:val="0"/>
                      <w:divBdr>
                        <w:top w:val="none" w:sz="0" w:space="0" w:color="auto"/>
                        <w:left w:val="none" w:sz="0" w:space="0" w:color="auto"/>
                        <w:bottom w:val="none" w:sz="0" w:space="0" w:color="auto"/>
                        <w:right w:val="none" w:sz="0" w:space="0" w:color="auto"/>
                      </w:divBdr>
                      <w:divsChild>
                        <w:div w:id="1425227091">
                          <w:marLeft w:val="-225"/>
                          <w:marRight w:val="-225"/>
                          <w:marTop w:val="0"/>
                          <w:marBottom w:val="0"/>
                          <w:divBdr>
                            <w:top w:val="none" w:sz="0" w:space="0" w:color="auto"/>
                            <w:left w:val="none" w:sz="0" w:space="0" w:color="auto"/>
                            <w:bottom w:val="none" w:sz="0" w:space="0" w:color="auto"/>
                            <w:right w:val="none" w:sz="0" w:space="0" w:color="auto"/>
                          </w:divBdr>
                          <w:divsChild>
                            <w:div w:id="791442048">
                              <w:marLeft w:val="0"/>
                              <w:marRight w:val="0"/>
                              <w:marTop w:val="0"/>
                              <w:marBottom w:val="0"/>
                              <w:divBdr>
                                <w:top w:val="none" w:sz="0" w:space="0" w:color="auto"/>
                                <w:left w:val="none" w:sz="0" w:space="0" w:color="auto"/>
                                <w:bottom w:val="none" w:sz="0" w:space="0" w:color="auto"/>
                                <w:right w:val="none" w:sz="0" w:space="0" w:color="auto"/>
                              </w:divBdr>
                              <w:divsChild>
                                <w:div w:id="979650756">
                                  <w:marLeft w:val="0"/>
                                  <w:marRight w:val="0"/>
                                  <w:marTop w:val="0"/>
                                  <w:marBottom w:val="0"/>
                                  <w:divBdr>
                                    <w:top w:val="none" w:sz="0" w:space="0" w:color="auto"/>
                                    <w:left w:val="none" w:sz="0" w:space="0" w:color="auto"/>
                                    <w:bottom w:val="none" w:sz="0" w:space="0" w:color="auto"/>
                                    <w:right w:val="none" w:sz="0" w:space="0" w:color="auto"/>
                                  </w:divBdr>
                                  <w:divsChild>
                                    <w:div w:id="1503160255">
                                      <w:marLeft w:val="0"/>
                                      <w:marRight w:val="0"/>
                                      <w:marTop w:val="0"/>
                                      <w:marBottom w:val="0"/>
                                      <w:divBdr>
                                        <w:top w:val="none" w:sz="0" w:space="0" w:color="auto"/>
                                        <w:left w:val="none" w:sz="0" w:space="0" w:color="auto"/>
                                        <w:bottom w:val="none" w:sz="0" w:space="0" w:color="auto"/>
                                        <w:right w:val="none" w:sz="0" w:space="0" w:color="auto"/>
                                      </w:divBdr>
                                      <w:divsChild>
                                        <w:div w:id="1742294094">
                                          <w:marLeft w:val="0"/>
                                          <w:marRight w:val="0"/>
                                          <w:marTop w:val="0"/>
                                          <w:marBottom w:val="0"/>
                                          <w:divBdr>
                                            <w:top w:val="none" w:sz="0" w:space="0" w:color="auto"/>
                                            <w:left w:val="none" w:sz="0" w:space="0" w:color="auto"/>
                                            <w:bottom w:val="none" w:sz="0" w:space="0" w:color="auto"/>
                                            <w:right w:val="none" w:sz="0" w:space="0" w:color="auto"/>
                                          </w:divBdr>
                                          <w:divsChild>
                                            <w:div w:id="504973917">
                                              <w:marLeft w:val="0"/>
                                              <w:marRight w:val="0"/>
                                              <w:marTop w:val="0"/>
                                              <w:marBottom w:val="0"/>
                                              <w:divBdr>
                                                <w:top w:val="none" w:sz="0" w:space="0" w:color="auto"/>
                                                <w:left w:val="none" w:sz="0" w:space="0" w:color="auto"/>
                                                <w:bottom w:val="none" w:sz="0" w:space="0" w:color="auto"/>
                                                <w:right w:val="none" w:sz="0" w:space="0" w:color="auto"/>
                                              </w:divBdr>
                                              <w:divsChild>
                                                <w:div w:id="42257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334839">
      <w:bodyDiv w:val="1"/>
      <w:marLeft w:val="0"/>
      <w:marRight w:val="0"/>
      <w:marTop w:val="0"/>
      <w:marBottom w:val="0"/>
      <w:divBdr>
        <w:top w:val="none" w:sz="0" w:space="0" w:color="auto"/>
        <w:left w:val="none" w:sz="0" w:space="0" w:color="auto"/>
        <w:bottom w:val="none" w:sz="0" w:space="0" w:color="auto"/>
        <w:right w:val="none" w:sz="0" w:space="0" w:color="auto"/>
      </w:divBdr>
    </w:div>
    <w:div w:id="1662851067">
      <w:bodyDiv w:val="1"/>
      <w:marLeft w:val="0"/>
      <w:marRight w:val="0"/>
      <w:marTop w:val="0"/>
      <w:marBottom w:val="0"/>
      <w:divBdr>
        <w:top w:val="none" w:sz="0" w:space="0" w:color="auto"/>
        <w:left w:val="none" w:sz="0" w:space="0" w:color="auto"/>
        <w:bottom w:val="none" w:sz="0" w:space="0" w:color="auto"/>
        <w:right w:val="none" w:sz="0" w:space="0" w:color="auto"/>
      </w:divBdr>
    </w:div>
    <w:div w:id="1689023490">
      <w:bodyDiv w:val="1"/>
      <w:marLeft w:val="0"/>
      <w:marRight w:val="0"/>
      <w:marTop w:val="0"/>
      <w:marBottom w:val="0"/>
      <w:divBdr>
        <w:top w:val="none" w:sz="0" w:space="0" w:color="auto"/>
        <w:left w:val="none" w:sz="0" w:space="0" w:color="auto"/>
        <w:bottom w:val="none" w:sz="0" w:space="0" w:color="auto"/>
        <w:right w:val="none" w:sz="0" w:space="0" w:color="auto"/>
      </w:divBdr>
    </w:div>
    <w:div w:id="1748647134">
      <w:bodyDiv w:val="1"/>
      <w:marLeft w:val="0"/>
      <w:marRight w:val="0"/>
      <w:marTop w:val="0"/>
      <w:marBottom w:val="0"/>
      <w:divBdr>
        <w:top w:val="none" w:sz="0" w:space="0" w:color="auto"/>
        <w:left w:val="none" w:sz="0" w:space="0" w:color="auto"/>
        <w:bottom w:val="none" w:sz="0" w:space="0" w:color="auto"/>
        <w:right w:val="none" w:sz="0" w:space="0" w:color="auto"/>
      </w:divBdr>
    </w:div>
    <w:div w:id="1755081391">
      <w:bodyDiv w:val="1"/>
      <w:marLeft w:val="0"/>
      <w:marRight w:val="0"/>
      <w:marTop w:val="0"/>
      <w:marBottom w:val="0"/>
      <w:divBdr>
        <w:top w:val="none" w:sz="0" w:space="0" w:color="auto"/>
        <w:left w:val="none" w:sz="0" w:space="0" w:color="auto"/>
        <w:bottom w:val="none" w:sz="0" w:space="0" w:color="auto"/>
        <w:right w:val="none" w:sz="0" w:space="0" w:color="auto"/>
      </w:divBdr>
    </w:div>
    <w:div w:id="1760904241">
      <w:bodyDiv w:val="1"/>
      <w:marLeft w:val="0"/>
      <w:marRight w:val="0"/>
      <w:marTop w:val="0"/>
      <w:marBottom w:val="0"/>
      <w:divBdr>
        <w:top w:val="none" w:sz="0" w:space="0" w:color="auto"/>
        <w:left w:val="none" w:sz="0" w:space="0" w:color="auto"/>
        <w:bottom w:val="none" w:sz="0" w:space="0" w:color="auto"/>
        <w:right w:val="none" w:sz="0" w:space="0" w:color="auto"/>
      </w:divBdr>
      <w:divsChild>
        <w:div w:id="1242370482">
          <w:marLeft w:val="418"/>
          <w:marRight w:val="0"/>
          <w:marTop w:val="58"/>
          <w:marBottom w:val="0"/>
          <w:divBdr>
            <w:top w:val="none" w:sz="0" w:space="0" w:color="auto"/>
            <w:left w:val="none" w:sz="0" w:space="0" w:color="auto"/>
            <w:bottom w:val="none" w:sz="0" w:space="0" w:color="auto"/>
            <w:right w:val="none" w:sz="0" w:space="0" w:color="auto"/>
          </w:divBdr>
        </w:div>
      </w:divsChild>
    </w:div>
    <w:div w:id="1791900997">
      <w:bodyDiv w:val="1"/>
      <w:marLeft w:val="0"/>
      <w:marRight w:val="0"/>
      <w:marTop w:val="0"/>
      <w:marBottom w:val="0"/>
      <w:divBdr>
        <w:top w:val="none" w:sz="0" w:space="0" w:color="auto"/>
        <w:left w:val="none" w:sz="0" w:space="0" w:color="auto"/>
        <w:bottom w:val="none" w:sz="0" w:space="0" w:color="auto"/>
        <w:right w:val="none" w:sz="0" w:space="0" w:color="auto"/>
      </w:divBdr>
    </w:div>
    <w:div w:id="1814758893">
      <w:bodyDiv w:val="1"/>
      <w:marLeft w:val="0"/>
      <w:marRight w:val="0"/>
      <w:marTop w:val="0"/>
      <w:marBottom w:val="0"/>
      <w:divBdr>
        <w:top w:val="none" w:sz="0" w:space="0" w:color="auto"/>
        <w:left w:val="none" w:sz="0" w:space="0" w:color="auto"/>
        <w:bottom w:val="none" w:sz="0" w:space="0" w:color="auto"/>
        <w:right w:val="none" w:sz="0" w:space="0" w:color="auto"/>
      </w:divBdr>
    </w:div>
    <w:div w:id="1850100481">
      <w:bodyDiv w:val="1"/>
      <w:marLeft w:val="0"/>
      <w:marRight w:val="0"/>
      <w:marTop w:val="0"/>
      <w:marBottom w:val="0"/>
      <w:divBdr>
        <w:top w:val="none" w:sz="0" w:space="0" w:color="auto"/>
        <w:left w:val="none" w:sz="0" w:space="0" w:color="auto"/>
        <w:bottom w:val="none" w:sz="0" w:space="0" w:color="auto"/>
        <w:right w:val="none" w:sz="0" w:space="0" w:color="auto"/>
      </w:divBdr>
      <w:divsChild>
        <w:div w:id="992415404">
          <w:marLeft w:val="432"/>
          <w:marRight w:val="0"/>
          <w:marTop w:val="58"/>
          <w:marBottom w:val="0"/>
          <w:divBdr>
            <w:top w:val="none" w:sz="0" w:space="0" w:color="auto"/>
            <w:left w:val="none" w:sz="0" w:space="0" w:color="auto"/>
            <w:bottom w:val="none" w:sz="0" w:space="0" w:color="auto"/>
            <w:right w:val="none" w:sz="0" w:space="0" w:color="auto"/>
          </w:divBdr>
        </w:div>
        <w:div w:id="1487941196">
          <w:marLeft w:val="432"/>
          <w:marRight w:val="0"/>
          <w:marTop w:val="58"/>
          <w:marBottom w:val="0"/>
          <w:divBdr>
            <w:top w:val="none" w:sz="0" w:space="0" w:color="auto"/>
            <w:left w:val="none" w:sz="0" w:space="0" w:color="auto"/>
            <w:bottom w:val="none" w:sz="0" w:space="0" w:color="auto"/>
            <w:right w:val="none" w:sz="0" w:space="0" w:color="auto"/>
          </w:divBdr>
        </w:div>
        <w:div w:id="1854832386">
          <w:marLeft w:val="432"/>
          <w:marRight w:val="0"/>
          <w:marTop w:val="58"/>
          <w:marBottom w:val="0"/>
          <w:divBdr>
            <w:top w:val="none" w:sz="0" w:space="0" w:color="auto"/>
            <w:left w:val="none" w:sz="0" w:space="0" w:color="auto"/>
            <w:bottom w:val="none" w:sz="0" w:space="0" w:color="auto"/>
            <w:right w:val="none" w:sz="0" w:space="0" w:color="auto"/>
          </w:divBdr>
        </w:div>
      </w:divsChild>
    </w:div>
    <w:div w:id="1853447418">
      <w:bodyDiv w:val="1"/>
      <w:marLeft w:val="0"/>
      <w:marRight w:val="0"/>
      <w:marTop w:val="0"/>
      <w:marBottom w:val="0"/>
      <w:divBdr>
        <w:top w:val="none" w:sz="0" w:space="0" w:color="auto"/>
        <w:left w:val="none" w:sz="0" w:space="0" w:color="auto"/>
        <w:bottom w:val="none" w:sz="0" w:space="0" w:color="auto"/>
        <w:right w:val="none" w:sz="0" w:space="0" w:color="auto"/>
      </w:divBdr>
      <w:divsChild>
        <w:div w:id="11416713">
          <w:marLeft w:val="576"/>
          <w:marRight w:val="0"/>
          <w:marTop w:val="48"/>
          <w:marBottom w:val="0"/>
          <w:divBdr>
            <w:top w:val="none" w:sz="0" w:space="0" w:color="auto"/>
            <w:left w:val="none" w:sz="0" w:space="0" w:color="auto"/>
            <w:bottom w:val="none" w:sz="0" w:space="0" w:color="auto"/>
            <w:right w:val="none" w:sz="0" w:space="0" w:color="auto"/>
          </w:divBdr>
        </w:div>
        <w:div w:id="222179628">
          <w:marLeft w:val="288"/>
          <w:marRight w:val="0"/>
          <w:marTop w:val="48"/>
          <w:marBottom w:val="0"/>
          <w:divBdr>
            <w:top w:val="none" w:sz="0" w:space="0" w:color="auto"/>
            <w:left w:val="none" w:sz="0" w:space="0" w:color="auto"/>
            <w:bottom w:val="none" w:sz="0" w:space="0" w:color="auto"/>
            <w:right w:val="none" w:sz="0" w:space="0" w:color="auto"/>
          </w:divBdr>
        </w:div>
        <w:div w:id="402678909">
          <w:marLeft w:val="576"/>
          <w:marRight w:val="0"/>
          <w:marTop w:val="48"/>
          <w:marBottom w:val="0"/>
          <w:divBdr>
            <w:top w:val="none" w:sz="0" w:space="0" w:color="auto"/>
            <w:left w:val="none" w:sz="0" w:space="0" w:color="auto"/>
            <w:bottom w:val="none" w:sz="0" w:space="0" w:color="auto"/>
            <w:right w:val="none" w:sz="0" w:space="0" w:color="auto"/>
          </w:divBdr>
        </w:div>
        <w:div w:id="451094200">
          <w:marLeft w:val="850"/>
          <w:marRight w:val="0"/>
          <w:marTop w:val="48"/>
          <w:marBottom w:val="0"/>
          <w:divBdr>
            <w:top w:val="none" w:sz="0" w:space="0" w:color="auto"/>
            <w:left w:val="none" w:sz="0" w:space="0" w:color="auto"/>
            <w:bottom w:val="none" w:sz="0" w:space="0" w:color="auto"/>
            <w:right w:val="none" w:sz="0" w:space="0" w:color="auto"/>
          </w:divBdr>
        </w:div>
        <w:div w:id="458501403">
          <w:marLeft w:val="576"/>
          <w:marRight w:val="0"/>
          <w:marTop w:val="48"/>
          <w:marBottom w:val="0"/>
          <w:divBdr>
            <w:top w:val="none" w:sz="0" w:space="0" w:color="auto"/>
            <w:left w:val="none" w:sz="0" w:space="0" w:color="auto"/>
            <w:bottom w:val="none" w:sz="0" w:space="0" w:color="auto"/>
            <w:right w:val="none" w:sz="0" w:space="0" w:color="auto"/>
          </w:divBdr>
        </w:div>
        <w:div w:id="636183305">
          <w:marLeft w:val="288"/>
          <w:marRight w:val="0"/>
          <w:marTop w:val="48"/>
          <w:marBottom w:val="0"/>
          <w:divBdr>
            <w:top w:val="none" w:sz="0" w:space="0" w:color="auto"/>
            <w:left w:val="none" w:sz="0" w:space="0" w:color="auto"/>
            <w:bottom w:val="none" w:sz="0" w:space="0" w:color="auto"/>
            <w:right w:val="none" w:sz="0" w:space="0" w:color="auto"/>
          </w:divBdr>
        </w:div>
        <w:div w:id="730882494">
          <w:marLeft w:val="576"/>
          <w:marRight w:val="0"/>
          <w:marTop w:val="48"/>
          <w:marBottom w:val="0"/>
          <w:divBdr>
            <w:top w:val="none" w:sz="0" w:space="0" w:color="auto"/>
            <w:left w:val="none" w:sz="0" w:space="0" w:color="auto"/>
            <w:bottom w:val="none" w:sz="0" w:space="0" w:color="auto"/>
            <w:right w:val="none" w:sz="0" w:space="0" w:color="auto"/>
          </w:divBdr>
        </w:div>
        <w:div w:id="751392728">
          <w:marLeft w:val="576"/>
          <w:marRight w:val="0"/>
          <w:marTop w:val="48"/>
          <w:marBottom w:val="0"/>
          <w:divBdr>
            <w:top w:val="none" w:sz="0" w:space="0" w:color="auto"/>
            <w:left w:val="none" w:sz="0" w:space="0" w:color="auto"/>
            <w:bottom w:val="none" w:sz="0" w:space="0" w:color="auto"/>
            <w:right w:val="none" w:sz="0" w:space="0" w:color="auto"/>
          </w:divBdr>
        </w:div>
        <w:div w:id="890385514">
          <w:marLeft w:val="576"/>
          <w:marRight w:val="0"/>
          <w:marTop w:val="48"/>
          <w:marBottom w:val="0"/>
          <w:divBdr>
            <w:top w:val="none" w:sz="0" w:space="0" w:color="auto"/>
            <w:left w:val="none" w:sz="0" w:space="0" w:color="auto"/>
            <w:bottom w:val="none" w:sz="0" w:space="0" w:color="auto"/>
            <w:right w:val="none" w:sz="0" w:space="0" w:color="auto"/>
          </w:divBdr>
        </w:div>
        <w:div w:id="1007367749">
          <w:marLeft w:val="576"/>
          <w:marRight w:val="0"/>
          <w:marTop w:val="48"/>
          <w:marBottom w:val="0"/>
          <w:divBdr>
            <w:top w:val="none" w:sz="0" w:space="0" w:color="auto"/>
            <w:left w:val="none" w:sz="0" w:space="0" w:color="auto"/>
            <w:bottom w:val="none" w:sz="0" w:space="0" w:color="auto"/>
            <w:right w:val="none" w:sz="0" w:space="0" w:color="auto"/>
          </w:divBdr>
        </w:div>
        <w:div w:id="1046836124">
          <w:marLeft w:val="576"/>
          <w:marRight w:val="0"/>
          <w:marTop w:val="48"/>
          <w:marBottom w:val="0"/>
          <w:divBdr>
            <w:top w:val="none" w:sz="0" w:space="0" w:color="auto"/>
            <w:left w:val="none" w:sz="0" w:space="0" w:color="auto"/>
            <w:bottom w:val="none" w:sz="0" w:space="0" w:color="auto"/>
            <w:right w:val="none" w:sz="0" w:space="0" w:color="auto"/>
          </w:divBdr>
        </w:div>
        <w:div w:id="1251427762">
          <w:marLeft w:val="288"/>
          <w:marRight w:val="0"/>
          <w:marTop w:val="48"/>
          <w:marBottom w:val="0"/>
          <w:divBdr>
            <w:top w:val="none" w:sz="0" w:space="0" w:color="auto"/>
            <w:left w:val="none" w:sz="0" w:space="0" w:color="auto"/>
            <w:bottom w:val="none" w:sz="0" w:space="0" w:color="auto"/>
            <w:right w:val="none" w:sz="0" w:space="0" w:color="auto"/>
          </w:divBdr>
        </w:div>
        <w:div w:id="1435830864">
          <w:marLeft w:val="576"/>
          <w:marRight w:val="0"/>
          <w:marTop w:val="48"/>
          <w:marBottom w:val="0"/>
          <w:divBdr>
            <w:top w:val="none" w:sz="0" w:space="0" w:color="auto"/>
            <w:left w:val="none" w:sz="0" w:space="0" w:color="auto"/>
            <w:bottom w:val="none" w:sz="0" w:space="0" w:color="auto"/>
            <w:right w:val="none" w:sz="0" w:space="0" w:color="auto"/>
          </w:divBdr>
        </w:div>
        <w:div w:id="1487934434">
          <w:marLeft w:val="288"/>
          <w:marRight w:val="0"/>
          <w:marTop w:val="48"/>
          <w:marBottom w:val="0"/>
          <w:divBdr>
            <w:top w:val="none" w:sz="0" w:space="0" w:color="auto"/>
            <w:left w:val="none" w:sz="0" w:space="0" w:color="auto"/>
            <w:bottom w:val="none" w:sz="0" w:space="0" w:color="auto"/>
            <w:right w:val="none" w:sz="0" w:space="0" w:color="auto"/>
          </w:divBdr>
        </w:div>
        <w:div w:id="1640838215">
          <w:marLeft w:val="576"/>
          <w:marRight w:val="0"/>
          <w:marTop w:val="48"/>
          <w:marBottom w:val="0"/>
          <w:divBdr>
            <w:top w:val="none" w:sz="0" w:space="0" w:color="auto"/>
            <w:left w:val="none" w:sz="0" w:space="0" w:color="auto"/>
            <w:bottom w:val="none" w:sz="0" w:space="0" w:color="auto"/>
            <w:right w:val="none" w:sz="0" w:space="0" w:color="auto"/>
          </w:divBdr>
        </w:div>
        <w:div w:id="1781488933">
          <w:marLeft w:val="576"/>
          <w:marRight w:val="0"/>
          <w:marTop w:val="48"/>
          <w:marBottom w:val="0"/>
          <w:divBdr>
            <w:top w:val="none" w:sz="0" w:space="0" w:color="auto"/>
            <w:left w:val="none" w:sz="0" w:space="0" w:color="auto"/>
            <w:bottom w:val="none" w:sz="0" w:space="0" w:color="auto"/>
            <w:right w:val="none" w:sz="0" w:space="0" w:color="auto"/>
          </w:divBdr>
        </w:div>
        <w:div w:id="1983385319">
          <w:marLeft w:val="288"/>
          <w:marRight w:val="0"/>
          <w:marTop w:val="48"/>
          <w:marBottom w:val="0"/>
          <w:divBdr>
            <w:top w:val="none" w:sz="0" w:space="0" w:color="auto"/>
            <w:left w:val="none" w:sz="0" w:space="0" w:color="auto"/>
            <w:bottom w:val="none" w:sz="0" w:space="0" w:color="auto"/>
            <w:right w:val="none" w:sz="0" w:space="0" w:color="auto"/>
          </w:divBdr>
        </w:div>
        <w:div w:id="2076582187">
          <w:marLeft w:val="288"/>
          <w:marRight w:val="0"/>
          <w:marTop w:val="48"/>
          <w:marBottom w:val="0"/>
          <w:divBdr>
            <w:top w:val="none" w:sz="0" w:space="0" w:color="auto"/>
            <w:left w:val="none" w:sz="0" w:space="0" w:color="auto"/>
            <w:bottom w:val="none" w:sz="0" w:space="0" w:color="auto"/>
            <w:right w:val="none" w:sz="0" w:space="0" w:color="auto"/>
          </w:divBdr>
        </w:div>
        <w:div w:id="2108962911">
          <w:marLeft w:val="576"/>
          <w:marRight w:val="0"/>
          <w:marTop w:val="48"/>
          <w:marBottom w:val="0"/>
          <w:divBdr>
            <w:top w:val="none" w:sz="0" w:space="0" w:color="auto"/>
            <w:left w:val="none" w:sz="0" w:space="0" w:color="auto"/>
            <w:bottom w:val="none" w:sz="0" w:space="0" w:color="auto"/>
            <w:right w:val="none" w:sz="0" w:space="0" w:color="auto"/>
          </w:divBdr>
        </w:div>
        <w:div w:id="2115245709">
          <w:marLeft w:val="576"/>
          <w:marRight w:val="0"/>
          <w:marTop w:val="48"/>
          <w:marBottom w:val="0"/>
          <w:divBdr>
            <w:top w:val="none" w:sz="0" w:space="0" w:color="auto"/>
            <w:left w:val="none" w:sz="0" w:space="0" w:color="auto"/>
            <w:bottom w:val="none" w:sz="0" w:space="0" w:color="auto"/>
            <w:right w:val="none" w:sz="0" w:space="0" w:color="auto"/>
          </w:divBdr>
        </w:div>
        <w:div w:id="2147164694">
          <w:marLeft w:val="576"/>
          <w:marRight w:val="0"/>
          <w:marTop w:val="48"/>
          <w:marBottom w:val="0"/>
          <w:divBdr>
            <w:top w:val="none" w:sz="0" w:space="0" w:color="auto"/>
            <w:left w:val="none" w:sz="0" w:space="0" w:color="auto"/>
            <w:bottom w:val="none" w:sz="0" w:space="0" w:color="auto"/>
            <w:right w:val="none" w:sz="0" w:space="0" w:color="auto"/>
          </w:divBdr>
        </w:div>
      </w:divsChild>
    </w:div>
    <w:div w:id="1858233452">
      <w:bodyDiv w:val="1"/>
      <w:marLeft w:val="0"/>
      <w:marRight w:val="0"/>
      <w:marTop w:val="0"/>
      <w:marBottom w:val="0"/>
      <w:divBdr>
        <w:top w:val="none" w:sz="0" w:space="0" w:color="auto"/>
        <w:left w:val="none" w:sz="0" w:space="0" w:color="auto"/>
        <w:bottom w:val="none" w:sz="0" w:space="0" w:color="auto"/>
        <w:right w:val="none" w:sz="0" w:space="0" w:color="auto"/>
      </w:divBdr>
    </w:div>
    <w:div w:id="1877815052">
      <w:bodyDiv w:val="1"/>
      <w:marLeft w:val="0"/>
      <w:marRight w:val="0"/>
      <w:marTop w:val="0"/>
      <w:marBottom w:val="0"/>
      <w:divBdr>
        <w:top w:val="none" w:sz="0" w:space="0" w:color="auto"/>
        <w:left w:val="none" w:sz="0" w:space="0" w:color="auto"/>
        <w:bottom w:val="none" w:sz="0" w:space="0" w:color="auto"/>
        <w:right w:val="none" w:sz="0" w:space="0" w:color="auto"/>
      </w:divBdr>
    </w:div>
    <w:div w:id="1885825105">
      <w:bodyDiv w:val="1"/>
      <w:marLeft w:val="0"/>
      <w:marRight w:val="0"/>
      <w:marTop w:val="0"/>
      <w:marBottom w:val="0"/>
      <w:divBdr>
        <w:top w:val="none" w:sz="0" w:space="0" w:color="auto"/>
        <w:left w:val="none" w:sz="0" w:space="0" w:color="auto"/>
        <w:bottom w:val="none" w:sz="0" w:space="0" w:color="auto"/>
        <w:right w:val="none" w:sz="0" w:space="0" w:color="auto"/>
      </w:divBdr>
      <w:divsChild>
        <w:div w:id="88089288">
          <w:marLeft w:val="418"/>
          <w:marRight w:val="0"/>
          <w:marTop w:val="58"/>
          <w:marBottom w:val="0"/>
          <w:divBdr>
            <w:top w:val="none" w:sz="0" w:space="0" w:color="auto"/>
            <w:left w:val="none" w:sz="0" w:space="0" w:color="auto"/>
            <w:bottom w:val="none" w:sz="0" w:space="0" w:color="auto"/>
            <w:right w:val="none" w:sz="0" w:space="0" w:color="auto"/>
          </w:divBdr>
        </w:div>
        <w:div w:id="953949480">
          <w:marLeft w:val="418"/>
          <w:marRight w:val="0"/>
          <w:marTop w:val="58"/>
          <w:marBottom w:val="0"/>
          <w:divBdr>
            <w:top w:val="none" w:sz="0" w:space="0" w:color="auto"/>
            <w:left w:val="none" w:sz="0" w:space="0" w:color="auto"/>
            <w:bottom w:val="none" w:sz="0" w:space="0" w:color="auto"/>
            <w:right w:val="none" w:sz="0" w:space="0" w:color="auto"/>
          </w:divBdr>
        </w:div>
      </w:divsChild>
    </w:div>
    <w:div w:id="1894072806">
      <w:bodyDiv w:val="1"/>
      <w:marLeft w:val="0"/>
      <w:marRight w:val="0"/>
      <w:marTop w:val="0"/>
      <w:marBottom w:val="0"/>
      <w:divBdr>
        <w:top w:val="none" w:sz="0" w:space="0" w:color="auto"/>
        <w:left w:val="none" w:sz="0" w:space="0" w:color="auto"/>
        <w:bottom w:val="none" w:sz="0" w:space="0" w:color="auto"/>
        <w:right w:val="none" w:sz="0" w:space="0" w:color="auto"/>
      </w:divBdr>
    </w:div>
    <w:div w:id="1942640100">
      <w:bodyDiv w:val="1"/>
      <w:marLeft w:val="0"/>
      <w:marRight w:val="0"/>
      <w:marTop w:val="0"/>
      <w:marBottom w:val="0"/>
      <w:divBdr>
        <w:top w:val="none" w:sz="0" w:space="0" w:color="auto"/>
        <w:left w:val="none" w:sz="0" w:space="0" w:color="auto"/>
        <w:bottom w:val="none" w:sz="0" w:space="0" w:color="auto"/>
        <w:right w:val="none" w:sz="0" w:space="0" w:color="auto"/>
      </w:divBdr>
    </w:div>
    <w:div w:id="1943873635">
      <w:bodyDiv w:val="1"/>
      <w:marLeft w:val="0"/>
      <w:marRight w:val="0"/>
      <w:marTop w:val="0"/>
      <w:marBottom w:val="0"/>
      <w:divBdr>
        <w:top w:val="none" w:sz="0" w:space="0" w:color="auto"/>
        <w:left w:val="none" w:sz="0" w:space="0" w:color="auto"/>
        <w:bottom w:val="none" w:sz="0" w:space="0" w:color="auto"/>
        <w:right w:val="none" w:sz="0" w:space="0" w:color="auto"/>
      </w:divBdr>
    </w:div>
    <w:div w:id="1944191676">
      <w:bodyDiv w:val="1"/>
      <w:marLeft w:val="0"/>
      <w:marRight w:val="0"/>
      <w:marTop w:val="0"/>
      <w:marBottom w:val="0"/>
      <w:divBdr>
        <w:top w:val="none" w:sz="0" w:space="0" w:color="auto"/>
        <w:left w:val="none" w:sz="0" w:space="0" w:color="auto"/>
        <w:bottom w:val="none" w:sz="0" w:space="0" w:color="auto"/>
        <w:right w:val="none" w:sz="0" w:space="0" w:color="auto"/>
      </w:divBdr>
      <w:divsChild>
        <w:div w:id="134950326">
          <w:marLeft w:val="576"/>
          <w:marRight w:val="0"/>
          <w:marTop w:val="48"/>
          <w:marBottom w:val="0"/>
          <w:divBdr>
            <w:top w:val="none" w:sz="0" w:space="0" w:color="auto"/>
            <w:left w:val="none" w:sz="0" w:space="0" w:color="auto"/>
            <w:bottom w:val="none" w:sz="0" w:space="0" w:color="auto"/>
            <w:right w:val="none" w:sz="0" w:space="0" w:color="auto"/>
          </w:divBdr>
        </w:div>
        <w:div w:id="194389829">
          <w:marLeft w:val="576"/>
          <w:marRight w:val="0"/>
          <w:marTop w:val="48"/>
          <w:marBottom w:val="0"/>
          <w:divBdr>
            <w:top w:val="none" w:sz="0" w:space="0" w:color="auto"/>
            <w:left w:val="none" w:sz="0" w:space="0" w:color="auto"/>
            <w:bottom w:val="none" w:sz="0" w:space="0" w:color="auto"/>
            <w:right w:val="none" w:sz="0" w:space="0" w:color="auto"/>
          </w:divBdr>
        </w:div>
        <w:div w:id="244338364">
          <w:marLeft w:val="576"/>
          <w:marRight w:val="0"/>
          <w:marTop w:val="48"/>
          <w:marBottom w:val="0"/>
          <w:divBdr>
            <w:top w:val="none" w:sz="0" w:space="0" w:color="auto"/>
            <w:left w:val="none" w:sz="0" w:space="0" w:color="auto"/>
            <w:bottom w:val="none" w:sz="0" w:space="0" w:color="auto"/>
            <w:right w:val="none" w:sz="0" w:space="0" w:color="auto"/>
          </w:divBdr>
        </w:div>
        <w:div w:id="319426772">
          <w:marLeft w:val="850"/>
          <w:marRight w:val="0"/>
          <w:marTop w:val="48"/>
          <w:marBottom w:val="0"/>
          <w:divBdr>
            <w:top w:val="none" w:sz="0" w:space="0" w:color="auto"/>
            <w:left w:val="none" w:sz="0" w:space="0" w:color="auto"/>
            <w:bottom w:val="none" w:sz="0" w:space="0" w:color="auto"/>
            <w:right w:val="none" w:sz="0" w:space="0" w:color="auto"/>
          </w:divBdr>
        </w:div>
        <w:div w:id="403839258">
          <w:marLeft w:val="288"/>
          <w:marRight w:val="0"/>
          <w:marTop w:val="48"/>
          <w:marBottom w:val="0"/>
          <w:divBdr>
            <w:top w:val="none" w:sz="0" w:space="0" w:color="auto"/>
            <w:left w:val="none" w:sz="0" w:space="0" w:color="auto"/>
            <w:bottom w:val="none" w:sz="0" w:space="0" w:color="auto"/>
            <w:right w:val="none" w:sz="0" w:space="0" w:color="auto"/>
          </w:divBdr>
        </w:div>
        <w:div w:id="463620356">
          <w:marLeft w:val="288"/>
          <w:marRight w:val="0"/>
          <w:marTop w:val="48"/>
          <w:marBottom w:val="0"/>
          <w:divBdr>
            <w:top w:val="none" w:sz="0" w:space="0" w:color="auto"/>
            <w:left w:val="none" w:sz="0" w:space="0" w:color="auto"/>
            <w:bottom w:val="none" w:sz="0" w:space="0" w:color="auto"/>
            <w:right w:val="none" w:sz="0" w:space="0" w:color="auto"/>
          </w:divBdr>
        </w:div>
        <w:div w:id="529532500">
          <w:marLeft w:val="576"/>
          <w:marRight w:val="0"/>
          <w:marTop w:val="48"/>
          <w:marBottom w:val="0"/>
          <w:divBdr>
            <w:top w:val="none" w:sz="0" w:space="0" w:color="auto"/>
            <w:left w:val="none" w:sz="0" w:space="0" w:color="auto"/>
            <w:bottom w:val="none" w:sz="0" w:space="0" w:color="auto"/>
            <w:right w:val="none" w:sz="0" w:space="0" w:color="auto"/>
          </w:divBdr>
        </w:div>
        <w:div w:id="555703716">
          <w:marLeft w:val="288"/>
          <w:marRight w:val="0"/>
          <w:marTop w:val="48"/>
          <w:marBottom w:val="0"/>
          <w:divBdr>
            <w:top w:val="none" w:sz="0" w:space="0" w:color="auto"/>
            <w:left w:val="none" w:sz="0" w:space="0" w:color="auto"/>
            <w:bottom w:val="none" w:sz="0" w:space="0" w:color="auto"/>
            <w:right w:val="none" w:sz="0" w:space="0" w:color="auto"/>
          </w:divBdr>
        </w:div>
        <w:div w:id="682391140">
          <w:marLeft w:val="576"/>
          <w:marRight w:val="0"/>
          <w:marTop w:val="48"/>
          <w:marBottom w:val="0"/>
          <w:divBdr>
            <w:top w:val="none" w:sz="0" w:space="0" w:color="auto"/>
            <w:left w:val="none" w:sz="0" w:space="0" w:color="auto"/>
            <w:bottom w:val="none" w:sz="0" w:space="0" w:color="auto"/>
            <w:right w:val="none" w:sz="0" w:space="0" w:color="auto"/>
          </w:divBdr>
        </w:div>
        <w:div w:id="722288182">
          <w:marLeft w:val="576"/>
          <w:marRight w:val="0"/>
          <w:marTop w:val="48"/>
          <w:marBottom w:val="0"/>
          <w:divBdr>
            <w:top w:val="none" w:sz="0" w:space="0" w:color="auto"/>
            <w:left w:val="none" w:sz="0" w:space="0" w:color="auto"/>
            <w:bottom w:val="none" w:sz="0" w:space="0" w:color="auto"/>
            <w:right w:val="none" w:sz="0" w:space="0" w:color="auto"/>
          </w:divBdr>
        </w:div>
        <w:div w:id="729309177">
          <w:marLeft w:val="576"/>
          <w:marRight w:val="0"/>
          <w:marTop w:val="48"/>
          <w:marBottom w:val="0"/>
          <w:divBdr>
            <w:top w:val="none" w:sz="0" w:space="0" w:color="auto"/>
            <w:left w:val="none" w:sz="0" w:space="0" w:color="auto"/>
            <w:bottom w:val="none" w:sz="0" w:space="0" w:color="auto"/>
            <w:right w:val="none" w:sz="0" w:space="0" w:color="auto"/>
          </w:divBdr>
        </w:div>
        <w:div w:id="986209371">
          <w:marLeft w:val="576"/>
          <w:marRight w:val="0"/>
          <w:marTop w:val="48"/>
          <w:marBottom w:val="0"/>
          <w:divBdr>
            <w:top w:val="none" w:sz="0" w:space="0" w:color="auto"/>
            <w:left w:val="none" w:sz="0" w:space="0" w:color="auto"/>
            <w:bottom w:val="none" w:sz="0" w:space="0" w:color="auto"/>
            <w:right w:val="none" w:sz="0" w:space="0" w:color="auto"/>
          </w:divBdr>
        </w:div>
        <w:div w:id="1048534889">
          <w:marLeft w:val="288"/>
          <w:marRight w:val="0"/>
          <w:marTop w:val="48"/>
          <w:marBottom w:val="0"/>
          <w:divBdr>
            <w:top w:val="none" w:sz="0" w:space="0" w:color="auto"/>
            <w:left w:val="none" w:sz="0" w:space="0" w:color="auto"/>
            <w:bottom w:val="none" w:sz="0" w:space="0" w:color="auto"/>
            <w:right w:val="none" w:sz="0" w:space="0" w:color="auto"/>
          </w:divBdr>
        </w:div>
        <w:div w:id="1229150356">
          <w:marLeft w:val="576"/>
          <w:marRight w:val="0"/>
          <w:marTop w:val="48"/>
          <w:marBottom w:val="0"/>
          <w:divBdr>
            <w:top w:val="none" w:sz="0" w:space="0" w:color="auto"/>
            <w:left w:val="none" w:sz="0" w:space="0" w:color="auto"/>
            <w:bottom w:val="none" w:sz="0" w:space="0" w:color="auto"/>
            <w:right w:val="none" w:sz="0" w:space="0" w:color="auto"/>
          </w:divBdr>
        </w:div>
        <w:div w:id="1330131619">
          <w:marLeft w:val="576"/>
          <w:marRight w:val="0"/>
          <w:marTop w:val="48"/>
          <w:marBottom w:val="0"/>
          <w:divBdr>
            <w:top w:val="none" w:sz="0" w:space="0" w:color="auto"/>
            <w:left w:val="none" w:sz="0" w:space="0" w:color="auto"/>
            <w:bottom w:val="none" w:sz="0" w:space="0" w:color="auto"/>
            <w:right w:val="none" w:sz="0" w:space="0" w:color="auto"/>
          </w:divBdr>
        </w:div>
        <w:div w:id="1387333914">
          <w:marLeft w:val="576"/>
          <w:marRight w:val="0"/>
          <w:marTop w:val="48"/>
          <w:marBottom w:val="0"/>
          <w:divBdr>
            <w:top w:val="none" w:sz="0" w:space="0" w:color="auto"/>
            <w:left w:val="none" w:sz="0" w:space="0" w:color="auto"/>
            <w:bottom w:val="none" w:sz="0" w:space="0" w:color="auto"/>
            <w:right w:val="none" w:sz="0" w:space="0" w:color="auto"/>
          </w:divBdr>
        </w:div>
        <w:div w:id="1499230094">
          <w:marLeft w:val="576"/>
          <w:marRight w:val="0"/>
          <w:marTop w:val="48"/>
          <w:marBottom w:val="0"/>
          <w:divBdr>
            <w:top w:val="none" w:sz="0" w:space="0" w:color="auto"/>
            <w:left w:val="none" w:sz="0" w:space="0" w:color="auto"/>
            <w:bottom w:val="none" w:sz="0" w:space="0" w:color="auto"/>
            <w:right w:val="none" w:sz="0" w:space="0" w:color="auto"/>
          </w:divBdr>
        </w:div>
        <w:div w:id="1515192490">
          <w:marLeft w:val="288"/>
          <w:marRight w:val="0"/>
          <w:marTop w:val="48"/>
          <w:marBottom w:val="0"/>
          <w:divBdr>
            <w:top w:val="none" w:sz="0" w:space="0" w:color="auto"/>
            <w:left w:val="none" w:sz="0" w:space="0" w:color="auto"/>
            <w:bottom w:val="none" w:sz="0" w:space="0" w:color="auto"/>
            <w:right w:val="none" w:sz="0" w:space="0" w:color="auto"/>
          </w:divBdr>
        </w:div>
        <w:div w:id="1610427417">
          <w:marLeft w:val="288"/>
          <w:marRight w:val="0"/>
          <w:marTop w:val="48"/>
          <w:marBottom w:val="0"/>
          <w:divBdr>
            <w:top w:val="none" w:sz="0" w:space="0" w:color="auto"/>
            <w:left w:val="none" w:sz="0" w:space="0" w:color="auto"/>
            <w:bottom w:val="none" w:sz="0" w:space="0" w:color="auto"/>
            <w:right w:val="none" w:sz="0" w:space="0" w:color="auto"/>
          </w:divBdr>
        </w:div>
        <w:div w:id="1802570862">
          <w:marLeft w:val="576"/>
          <w:marRight w:val="0"/>
          <w:marTop w:val="48"/>
          <w:marBottom w:val="0"/>
          <w:divBdr>
            <w:top w:val="none" w:sz="0" w:space="0" w:color="auto"/>
            <w:left w:val="none" w:sz="0" w:space="0" w:color="auto"/>
            <w:bottom w:val="none" w:sz="0" w:space="0" w:color="auto"/>
            <w:right w:val="none" w:sz="0" w:space="0" w:color="auto"/>
          </w:divBdr>
        </w:div>
        <w:div w:id="1877355895">
          <w:marLeft w:val="576"/>
          <w:marRight w:val="0"/>
          <w:marTop w:val="48"/>
          <w:marBottom w:val="0"/>
          <w:divBdr>
            <w:top w:val="none" w:sz="0" w:space="0" w:color="auto"/>
            <w:left w:val="none" w:sz="0" w:space="0" w:color="auto"/>
            <w:bottom w:val="none" w:sz="0" w:space="0" w:color="auto"/>
            <w:right w:val="none" w:sz="0" w:space="0" w:color="auto"/>
          </w:divBdr>
        </w:div>
      </w:divsChild>
    </w:div>
    <w:div w:id="2009744026">
      <w:bodyDiv w:val="1"/>
      <w:marLeft w:val="0"/>
      <w:marRight w:val="0"/>
      <w:marTop w:val="0"/>
      <w:marBottom w:val="0"/>
      <w:divBdr>
        <w:top w:val="none" w:sz="0" w:space="0" w:color="auto"/>
        <w:left w:val="none" w:sz="0" w:space="0" w:color="auto"/>
        <w:bottom w:val="none" w:sz="0" w:space="0" w:color="auto"/>
        <w:right w:val="none" w:sz="0" w:space="0" w:color="auto"/>
      </w:divBdr>
    </w:div>
    <w:div w:id="2049446093">
      <w:bodyDiv w:val="1"/>
      <w:marLeft w:val="0"/>
      <w:marRight w:val="0"/>
      <w:marTop w:val="0"/>
      <w:marBottom w:val="0"/>
      <w:divBdr>
        <w:top w:val="none" w:sz="0" w:space="0" w:color="auto"/>
        <w:left w:val="none" w:sz="0" w:space="0" w:color="auto"/>
        <w:bottom w:val="none" w:sz="0" w:space="0" w:color="auto"/>
        <w:right w:val="none" w:sz="0" w:space="0" w:color="auto"/>
      </w:divBdr>
      <w:divsChild>
        <w:div w:id="929387741">
          <w:marLeft w:val="418"/>
          <w:marRight w:val="0"/>
          <w:marTop w:val="58"/>
          <w:marBottom w:val="0"/>
          <w:divBdr>
            <w:top w:val="none" w:sz="0" w:space="0" w:color="auto"/>
            <w:left w:val="none" w:sz="0" w:space="0" w:color="auto"/>
            <w:bottom w:val="none" w:sz="0" w:space="0" w:color="auto"/>
            <w:right w:val="none" w:sz="0" w:space="0" w:color="auto"/>
          </w:divBdr>
        </w:div>
        <w:div w:id="1263107134">
          <w:marLeft w:val="418"/>
          <w:marRight w:val="0"/>
          <w:marTop w:val="58"/>
          <w:marBottom w:val="0"/>
          <w:divBdr>
            <w:top w:val="none" w:sz="0" w:space="0" w:color="auto"/>
            <w:left w:val="none" w:sz="0" w:space="0" w:color="auto"/>
            <w:bottom w:val="none" w:sz="0" w:space="0" w:color="auto"/>
            <w:right w:val="none" w:sz="0" w:space="0" w:color="auto"/>
          </w:divBdr>
        </w:div>
      </w:divsChild>
    </w:div>
    <w:div w:id="2056463779">
      <w:bodyDiv w:val="1"/>
      <w:marLeft w:val="0"/>
      <w:marRight w:val="0"/>
      <w:marTop w:val="0"/>
      <w:marBottom w:val="0"/>
      <w:divBdr>
        <w:top w:val="none" w:sz="0" w:space="0" w:color="auto"/>
        <w:left w:val="none" w:sz="0" w:space="0" w:color="auto"/>
        <w:bottom w:val="none" w:sz="0" w:space="0" w:color="auto"/>
        <w:right w:val="none" w:sz="0" w:space="0" w:color="auto"/>
      </w:divBdr>
    </w:div>
    <w:div w:id="2064058595">
      <w:bodyDiv w:val="1"/>
      <w:marLeft w:val="0"/>
      <w:marRight w:val="0"/>
      <w:marTop w:val="0"/>
      <w:marBottom w:val="0"/>
      <w:divBdr>
        <w:top w:val="none" w:sz="0" w:space="0" w:color="auto"/>
        <w:left w:val="none" w:sz="0" w:space="0" w:color="auto"/>
        <w:bottom w:val="none" w:sz="0" w:space="0" w:color="auto"/>
        <w:right w:val="none" w:sz="0" w:space="0" w:color="auto"/>
      </w:divBdr>
      <w:divsChild>
        <w:div w:id="1137606505">
          <w:marLeft w:val="418"/>
          <w:marRight w:val="0"/>
          <w:marTop w:val="58"/>
          <w:marBottom w:val="0"/>
          <w:divBdr>
            <w:top w:val="none" w:sz="0" w:space="0" w:color="auto"/>
            <w:left w:val="none" w:sz="0" w:space="0" w:color="auto"/>
            <w:bottom w:val="none" w:sz="0" w:space="0" w:color="auto"/>
            <w:right w:val="none" w:sz="0" w:space="0" w:color="auto"/>
          </w:divBdr>
        </w:div>
      </w:divsChild>
    </w:div>
    <w:div w:id="2084331625">
      <w:bodyDiv w:val="1"/>
      <w:marLeft w:val="0"/>
      <w:marRight w:val="0"/>
      <w:marTop w:val="0"/>
      <w:marBottom w:val="0"/>
      <w:divBdr>
        <w:top w:val="none" w:sz="0" w:space="0" w:color="auto"/>
        <w:left w:val="none" w:sz="0" w:space="0" w:color="auto"/>
        <w:bottom w:val="none" w:sz="0" w:space="0" w:color="auto"/>
        <w:right w:val="none" w:sz="0" w:space="0" w:color="auto"/>
      </w:divBdr>
      <w:divsChild>
        <w:div w:id="1390421335">
          <w:marLeft w:val="0"/>
          <w:marRight w:val="0"/>
          <w:marTop w:val="0"/>
          <w:marBottom w:val="0"/>
          <w:divBdr>
            <w:top w:val="none" w:sz="0" w:space="0" w:color="auto"/>
            <w:left w:val="none" w:sz="0" w:space="0" w:color="auto"/>
            <w:bottom w:val="none" w:sz="0" w:space="0" w:color="auto"/>
            <w:right w:val="none" w:sz="0" w:space="0" w:color="auto"/>
          </w:divBdr>
          <w:divsChild>
            <w:div w:id="630214500">
              <w:marLeft w:val="0"/>
              <w:marRight w:val="0"/>
              <w:marTop w:val="0"/>
              <w:marBottom w:val="0"/>
              <w:divBdr>
                <w:top w:val="none" w:sz="0" w:space="0" w:color="auto"/>
                <w:left w:val="none" w:sz="0" w:space="0" w:color="auto"/>
                <w:bottom w:val="none" w:sz="0" w:space="0" w:color="auto"/>
                <w:right w:val="none" w:sz="0" w:space="0" w:color="auto"/>
              </w:divBdr>
              <w:divsChild>
                <w:div w:id="602372983">
                  <w:marLeft w:val="-225"/>
                  <w:marRight w:val="-225"/>
                  <w:marTop w:val="0"/>
                  <w:marBottom w:val="0"/>
                  <w:divBdr>
                    <w:top w:val="none" w:sz="0" w:space="0" w:color="auto"/>
                    <w:left w:val="none" w:sz="0" w:space="0" w:color="auto"/>
                    <w:bottom w:val="none" w:sz="0" w:space="0" w:color="auto"/>
                    <w:right w:val="none" w:sz="0" w:space="0" w:color="auto"/>
                  </w:divBdr>
                  <w:divsChild>
                    <w:div w:id="613904022">
                      <w:marLeft w:val="0"/>
                      <w:marRight w:val="0"/>
                      <w:marTop w:val="0"/>
                      <w:marBottom w:val="0"/>
                      <w:divBdr>
                        <w:top w:val="none" w:sz="0" w:space="0" w:color="auto"/>
                        <w:left w:val="none" w:sz="0" w:space="0" w:color="auto"/>
                        <w:bottom w:val="none" w:sz="0" w:space="0" w:color="auto"/>
                        <w:right w:val="none" w:sz="0" w:space="0" w:color="auto"/>
                      </w:divBdr>
                      <w:divsChild>
                        <w:div w:id="1213151130">
                          <w:marLeft w:val="-225"/>
                          <w:marRight w:val="-225"/>
                          <w:marTop w:val="0"/>
                          <w:marBottom w:val="0"/>
                          <w:divBdr>
                            <w:top w:val="none" w:sz="0" w:space="0" w:color="auto"/>
                            <w:left w:val="none" w:sz="0" w:space="0" w:color="auto"/>
                            <w:bottom w:val="none" w:sz="0" w:space="0" w:color="auto"/>
                            <w:right w:val="none" w:sz="0" w:space="0" w:color="auto"/>
                          </w:divBdr>
                          <w:divsChild>
                            <w:div w:id="203952975">
                              <w:marLeft w:val="0"/>
                              <w:marRight w:val="0"/>
                              <w:marTop w:val="0"/>
                              <w:marBottom w:val="0"/>
                              <w:divBdr>
                                <w:top w:val="none" w:sz="0" w:space="0" w:color="auto"/>
                                <w:left w:val="none" w:sz="0" w:space="0" w:color="auto"/>
                                <w:bottom w:val="none" w:sz="0" w:space="0" w:color="auto"/>
                                <w:right w:val="none" w:sz="0" w:space="0" w:color="auto"/>
                              </w:divBdr>
                              <w:divsChild>
                                <w:div w:id="656228340">
                                  <w:marLeft w:val="0"/>
                                  <w:marRight w:val="0"/>
                                  <w:marTop w:val="0"/>
                                  <w:marBottom w:val="0"/>
                                  <w:divBdr>
                                    <w:top w:val="none" w:sz="0" w:space="0" w:color="auto"/>
                                    <w:left w:val="none" w:sz="0" w:space="0" w:color="auto"/>
                                    <w:bottom w:val="none" w:sz="0" w:space="0" w:color="auto"/>
                                    <w:right w:val="none" w:sz="0" w:space="0" w:color="auto"/>
                                  </w:divBdr>
                                  <w:divsChild>
                                    <w:div w:id="1164321235">
                                      <w:marLeft w:val="0"/>
                                      <w:marRight w:val="0"/>
                                      <w:marTop w:val="0"/>
                                      <w:marBottom w:val="0"/>
                                      <w:divBdr>
                                        <w:top w:val="none" w:sz="0" w:space="0" w:color="auto"/>
                                        <w:left w:val="none" w:sz="0" w:space="0" w:color="auto"/>
                                        <w:bottom w:val="none" w:sz="0" w:space="0" w:color="auto"/>
                                        <w:right w:val="none" w:sz="0" w:space="0" w:color="auto"/>
                                      </w:divBdr>
                                      <w:divsChild>
                                        <w:div w:id="1285312833">
                                          <w:marLeft w:val="0"/>
                                          <w:marRight w:val="0"/>
                                          <w:marTop w:val="0"/>
                                          <w:marBottom w:val="0"/>
                                          <w:divBdr>
                                            <w:top w:val="none" w:sz="0" w:space="0" w:color="auto"/>
                                            <w:left w:val="none" w:sz="0" w:space="0" w:color="auto"/>
                                            <w:bottom w:val="none" w:sz="0" w:space="0" w:color="auto"/>
                                            <w:right w:val="none" w:sz="0" w:space="0" w:color="auto"/>
                                          </w:divBdr>
                                          <w:divsChild>
                                            <w:div w:id="1299141960">
                                              <w:marLeft w:val="0"/>
                                              <w:marRight w:val="0"/>
                                              <w:marTop w:val="0"/>
                                              <w:marBottom w:val="0"/>
                                              <w:divBdr>
                                                <w:top w:val="none" w:sz="0" w:space="0" w:color="auto"/>
                                                <w:left w:val="none" w:sz="0" w:space="0" w:color="auto"/>
                                                <w:bottom w:val="none" w:sz="0" w:space="0" w:color="auto"/>
                                                <w:right w:val="none" w:sz="0" w:space="0" w:color="auto"/>
                                              </w:divBdr>
                                              <w:divsChild>
                                                <w:div w:id="7663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4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ktionswert xmlns="e41ec083-eb60-4400-a1ca-8b175769cd15" xsi:nil="true"/>
    <FinmaCaseDescription xmlns="e41ec083-eb60-4400-a1ca-8b175769cd15">Verantwortliche Koordination Prüfwesen (G01009336)</FinmaCaseDescription>
    <FinmaCaseID xmlns="e41ec083-eb60-4400-a1ca-8b175769cd15">G01009336</FinmaCaseID>
    <g1c9cab47ab34847b4ac830bba5063b0 xmlns="e41ec083-eb60-4400-a1ca-8b175769cd15">
      <Terms xmlns="http://schemas.microsoft.com/office/infopath/2007/PartnerControls"/>
    </g1c9cab47ab34847b4ac830bba5063b0>
    <FinmaObjectId xmlns="e41ec083-eb60-4400-a1ca-8b175769cd15">Eidgenössische Finanzmarktaufsicht FINMA (F00164912)</FinmaObjectId>
    <h5452bf913d342ef967d06fb0970c0a5 xmlns="e41ec083-eb60-4400-a1ca-8b175769cd15">
      <Terms xmlns="http://schemas.microsoft.com/office/infopath/2007/PartnerControls"/>
    </h5452bf913d342ef967d06fb0970c0a5>
    <n1f5c6536ac648a38ad663cdf8bd44e6 xmlns="e41ec083-eb60-4400-a1ca-8b175769cd15">
      <Terms xmlns="http://schemas.microsoft.com/office/infopath/2007/PartnerControls"/>
    </n1f5c6536ac648a38ad663cdf8bd44e6>
    <_dlc_DocId xmlns="e41ec083-eb60-4400-a1ca-8b175769cd15">b164912-0048058</_dlc_DocId>
    <TaxCatchAll xmlns="e41ec083-eb60-4400-a1ca-8b175769cd15">
      <Value>1</Value>
    </TaxCatchAll>
    <f6ac7f7711e24d149a1ab98f6cfad432 xmlns="e41ec083-eb60-4400-a1ca-8b175769cd15">
      <Terms xmlns="http://schemas.microsoft.com/office/infopath/2007/PartnerControls">
        <TermInfo xmlns="http://schemas.microsoft.com/office/infopath/2007/PartnerControls">
          <TermName xmlns="http://schemas.microsoft.com/office/infopath/2007/PartnerControls">Aktiv</TermName>
          <TermId xmlns="http://schemas.microsoft.com/office/infopath/2007/PartnerControls">7439e81f-a110-4e88-a7af-acf8d4806223</TermId>
        </TermInfo>
      </Terms>
    </f6ac7f7711e24d149a1ab98f6cfad432>
    <FinmaObjectName xmlns="e41ec083-eb60-4400-a1ca-8b175769cd15">F00164912</FinmaObjectName>
    <FinmaDocumentDate xmlns="e41ec083-eb60-4400-a1ca-8b175769cd15">2020-04-02T04:45:39+00:00</FinmaDocumentDate>
    <_dlc_DocIdUrl xmlns="e41ec083-eb60-4400-a1ca-8b175769cd15">
      <Url>http://dms.finma.ch/containers/164912/_layouts/DocIdRedir.aspx?ID=b164912-0048058</Url>
      <Description>b164912-0048058</Description>
    </_dlc_DocIdUrl>
    <FinmaPasswordProtected xmlns="e41ec083-eb60-4400-a1ca-8b175769cd15">false</FinmaPasswordProtected>
    <FinmaValidationDate xmlns="e41ec083-eb60-4400-a1ca-8b175769cd15">2020-04-02T05:27:17+00:00</FinmaValidationDate>
    <FinmaValidationResult xmlns="e41ec083-eb60-4400-a1ca-8b175769cd1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Dok Document" ma:contentTypeID="0x0101003A499141982C43AFAF241BDE541C18D500F5B3EB93A2E6FC40BDA27E9A03F99C52" ma:contentTypeVersion="18" ma:contentTypeDescription="Create a new document." ma:contentTypeScope="" ma:versionID="04eebac017c0ff8e67ba2371f1f5ae67">
  <xsd:schema xmlns:xsd="http://www.w3.org/2001/XMLSchema" xmlns:xs="http://www.w3.org/2001/XMLSchema" xmlns:p="http://schemas.microsoft.com/office/2006/metadata/properties" xmlns:ns2="e41ec083-eb60-4400-a1ca-8b175769cd15" targetNamespace="http://schemas.microsoft.com/office/2006/metadata/properties" ma:root="true" ma:fieldsID="717c16d44b7eff26d5d25af0687c82f9" ns2:_="">
    <xsd:import namespace="e41ec083-eb60-4400-a1ca-8b175769cd15"/>
    <xsd:element name="properties">
      <xsd:complexType>
        <xsd:sequence>
          <xsd:element name="documentManagement">
            <xsd:complexType>
              <xsd:all>
                <xsd:element ref="ns2:_dlc_DocId" minOccurs="0"/>
                <xsd:element ref="ns2:_dlc_DocIdUrl" minOccurs="0"/>
                <xsd:element ref="ns2:_dlc_DocIdPersistId" minOccurs="0"/>
                <xsd:element ref="ns2:FinmaDocumentDate" minOccurs="0"/>
                <xsd:element ref="ns2:FinmaCaseDescription" minOccurs="0"/>
                <xsd:element ref="ns2:f6ac7f7711e24d149a1ab98f6cfad432" minOccurs="0"/>
                <xsd:element ref="ns2:TaxCatchAll" minOccurs="0"/>
                <xsd:element ref="ns2:TaxCatchAllLabel" minOccurs="0"/>
                <xsd:element ref="ns2:FinmaCaseID" minOccurs="0"/>
                <xsd:element ref="ns2:g1c9cab47ab34847b4ac830bba5063b0" minOccurs="0"/>
                <xsd:element ref="ns2:h5452bf913d342ef967d06fb0970c0a5" minOccurs="0"/>
                <xsd:element ref="ns2:n1f5c6536ac648a38ad663cdf8bd44e6" minOccurs="0"/>
                <xsd:element ref="ns2:FinmaPasswordProtected" minOccurs="0"/>
                <xsd:element ref="ns2:FinmaValidationDate" minOccurs="0"/>
                <xsd:element ref="ns2:FinmaValidationResult" minOccurs="0"/>
                <xsd:element ref="ns2:FinmaObjectId" minOccurs="0"/>
                <xsd:element ref="ns2:FinmaObjectName" minOccurs="0"/>
                <xsd:element ref="ns2:Aktionsw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ec083-eb60-4400-a1ca-8b175769c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maDocumentDate" ma:index="11" nillable="true" ma:displayName="Dokument Datum" ma:format="DateOnly" ma:internalName="FinmaDocumentDate">
      <xsd:simpleType>
        <xsd:restriction base="dms:DateTime"/>
      </xsd:simpleType>
    </xsd:element>
    <xsd:element name="FinmaCaseDescription" ma:index="12" nillable="true" ma:displayName="Geschäfts Bezeichnung" ma:default="Verantwortliche Koordination Prüfwesen (G01009336)" ma:internalName="FinmaCaseDescription">
      <xsd:simpleType>
        <xsd:restriction base="dms:Text">
          <xsd:maxLength value="255"/>
        </xsd:restriction>
      </xsd:simpleType>
    </xsd:element>
    <xsd:element name="f6ac7f7711e24d149a1ab98f6cfad432" ma:index="13" nillable="true" ma:taxonomy="true" ma:internalName="f6ac7f7711e24d149a1ab98f6cfad432" ma:taxonomyFieldName="FinmaCaseStatus" ma:displayName="Geschäfts Status" ma:default="1;#Aktiv|7439e81f-a110-4e88-a7af-acf8d4806223" ma:fieldId="{f6ac7f77-11e2-4d14-9a1a-b98f6cfad432}" ma:sspId="1614e331-078d-4830-aac2-889f77d1de05" ma:termSetId="fbd22871-fe11-4cfd-b99d-0f5fc7eae3ca"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feb4887-3879-4340-9b30-50fa0091cdea}" ma:internalName="TaxCatchAll" ma:showField="CatchAllData" ma:web="e41ec083-eb60-4400-a1ca-8b175769cd1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feb4887-3879-4340-9b30-50fa0091cdea}" ma:internalName="TaxCatchAllLabel" ma:readOnly="true" ma:showField="CatchAllDataLabel" ma:web="e41ec083-eb60-4400-a1ca-8b175769cd15">
      <xsd:complexType>
        <xsd:complexContent>
          <xsd:extension base="dms:MultiChoiceLookup">
            <xsd:sequence>
              <xsd:element name="Value" type="dms:Lookup" maxOccurs="unbounded" minOccurs="0" nillable="true"/>
            </xsd:sequence>
          </xsd:extension>
        </xsd:complexContent>
      </xsd:complexType>
    </xsd:element>
    <xsd:element name="FinmaCaseID" ma:index="17" nillable="true" ma:displayName="Geschäfts ID" ma:default="G01009336" ma:internalName="FinmaCaseID">
      <xsd:simpleType>
        <xsd:restriction base="dms:Text">
          <xsd:maxLength value="255"/>
        </xsd:restriction>
      </xsd:simpleType>
    </xsd:element>
    <xsd:element name="g1c9cab47ab34847b4ac830bba5063b0" ma:index="18" nillable="true" ma:taxonomy="true" ma:internalName="g1c9cab47ab34847b4ac830bba5063b0" ma:taxonomyFieldName="FinmaCatchphrases" ma:displayName="Schlagwort" ma:fieldId="{01c9cab4-7ab3-4847-b4ac-830bba5063b0}" ma:taxonomyMulti="true" ma:sspId="1614e331-078d-4830-aac2-889f77d1de05" ma:termSetId="35ed469d-bfb4-4e58-83fd-01918edae149" ma:anchorId="00000000-0000-0000-0000-000000000000" ma:open="false" ma:isKeyword="false">
      <xsd:complexType>
        <xsd:sequence>
          <xsd:element ref="pc:Terms" minOccurs="0" maxOccurs="1"/>
        </xsd:sequence>
      </xsd:complexType>
    </xsd:element>
    <xsd:element name="h5452bf913d342ef967d06fb0970c0a5" ma:index="20" nillable="true" ma:taxonomy="true" ma:internalName="h5452bf913d342ef967d06fb0970c0a5" ma:taxonomyFieldName="FinmaCategory" ma:displayName="Kategorie" ma:fieldId="{15452bf9-13d3-42ef-967d-06fb0970c0a5}" ma:sspId="1614e331-078d-4830-aac2-889f77d1de05" ma:termSetId="76a2fa96-3e9b-4d62-901d-d1895154867f" ma:anchorId="de8e377e-5092-4bcb-9739-6ef0d154a6b9" ma:open="false" ma:isKeyword="false">
      <xsd:complexType>
        <xsd:sequence>
          <xsd:element ref="pc:Terms" minOccurs="0" maxOccurs="1"/>
        </xsd:sequence>
      </xsd:complexType>
    </xsd:element>
    <xsd:element name="n1f5c6536ac648a38ad663cdf8bd44e6" ma:index="22" nillable="true" ma:taxonomy="true" ma:internalName="n1f5c6536ac648a38ad663cdf8bd44e6" ma:taxonomyFieldName="FinmaCrmEntityIDs" ma:displayName="CRM Verknüpfung IDs" ma:fieldId="{71f5c653-6ac6-48a3-8ad6-63cdf8bd44e6}" ma:taxonomyMulti="true" ma:sspId="1614e331-078d-4830-aac2-889f77d1de05" ma:termSetId="007556a7-71c6-4a46-9c24-71f35aa16e93" ma:anchorId="fc6e2f94-ec5b-4b25-829d-c96b59440ef4" ma:open="true" ma:isKeyword="false">
      <xsd:complexType>
        <xsd:sequence>
          <xsd:element ref="pc:Terms" minOccurs="0" maxOccurs="1"/>
        </xsd:sequence>
      </xsd:complexType>
    </xsd:element>
    <xsd:element name="FinmaPasswordProtected" ma:index="24" nillable="true" ma:displayName="Passwortgeschützt" ma:internalName="FinmaPasswordProtected">
      <xsd:simpleType>
        <xsd:restriction base="dms:Boolean"/>
      </xsd:simpleType>
    </xsd:element>
    <xsd:element name="FinmaValidationDate" ma:index="25" nillable="true" ma:displayName="Prüfzeitpunkt" ma:format="DateTime" ma:internalName="FinmaValidationDate">
      <xsd:simpleType>
        <xsd:restriction base="dms:DateTime"/>
      </xsd:simpleType>
    </xsd:element>
    <xsd:element name="FinmaValidationResult" ma:index="27" nillable="true" ma:displayName="ValidationResults" ma:internalName="FinmaValidationResult">
      <xsd:simpleType>
        <xsd:restriction base="dms:Note">
          <xsd:maxLength value="255"/>
        </xsd:restriction>
      </xsd:simpleType>
    </xsd:element>
    <xsd:element name="FinmaObjectId" ma:index="28" nillable="true" ma:displayName="Finma Objekt ID" ma:default="Eidgenössische Finanzmarktaufsicht FINMA (F00164912)" ma:internalName="FinmaObjectId">
      <xsd:simpleType>
        <xsd:restriction base="dms:Text">
          <xsd:maxLength value="255"/>
        </xsd:restriction>
      </xsd:simpleType>
    </xsd:element>
    <xsd:element name="FinmaObjectName" ma:index="29" nillable="true" ma:displayName="Finma Objekt Bezeichnung" ma:default="F00164912" ma:internalName="FinmaObjectName">
      <xsd:simpleType>
        <xsd:restriction base="dms:Text">
          <xsd:maxLength value="255"/>
        </xsd:restriction>
      </xsd:simpleType>
    </xsd:element>
    <xsd:element name="Aktionswert" ma:index="30" nillable="true" ma:displayName="Aktionswert" ma:hidden="true" ma:internalName="Aktionswer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GDok Document" ma:contentTypeID="0x0101003A499141982C43AFAF241BDE541C18D500F5B3EB93A2E6FC40BDA27E9A03F99C52" ma:contentTypeVersion="18" ma:contentTypeDescription="Create a new document." ma:contentTypeScope="" ma:versionID="04eebac017c0ff8e67ba2371f1f5ae67">
  <xsd:schema xmlns:xsd="http://www.w3.org/2001/XMLSchema" xmlns:xs="http://www.w3.org/2001/XMLSchema" xmlns:p="http://schemas.microsoft.com/office/2006/metadata/properties" xmlns:ns2="e41ec083-eb60-4400-a1ca-8b175769cd15" targetNamespace="http://schemas.microsoft.com/office/2006/metadata/properties" ma:root="true" ma:fieldsID="717c16d44b7eff26d5d25af0687c82f9" ns2:_="">
    <xsd:import namespace="e41ec083-eb60-4400-a1ca-8b175769cd15"/>
    <xsd:element name="properties">
      <xsd:complexType>
        <xsd:sequence>
          <xsd:element name="documentManagement">
            <xsd:complexType>
              <xsd:all>
                <xsd:element ref="ns2:_dlc_DocId" minOccurs="0"/>
                <xsd:element ref="ns2:_dlc_DocIdUrl" minOccurs="0"/>
                <xsd:element ref="ns2:_dlc_DocIdPersistId" minOccurs="0"/>
                <xsd:element ref="ns2:FinmaDocumentDate" minOccurs="0"/>
                <xsd:element ref="ns2:FinmaCaseDescription" minOccurs="0"/>
                <xsd:element ref="ns2:f6ac7f7711e24d149a1ab98f6cfad432" minOccurs="0"/>
                <xsd:element ref="ns2:TaxCatchAll" minOccurs="0"/>
                <xsd:element ref="ns2:TaxCatchAllLabel" minOccurs="0"/>
                <xsd:element ref="ns2:FinmaCaseID" minOccurs="0"/>
                <xsd:element ref="ns2:g1c9cab47ab34847b4ac830bba5063b0" minOccurs="0"/>
                <xsd:element ref="ns2:h5452bf913d342ef967d06fb0970c0a5" minOccurs="0"/>
                <xsd:element ref="ns2:n1f5c6536ac648a38ad663cdf8bd44e6" minOccurs="0"/>
                <xsd:element ref="ns2:FinmaPasswordProtected" minOccurs="0"/>
                <xsd:element ref="ns2:FinmaValidationDate" minOccurs="0"/>
                <xsd:element ref="ns2:FinmaValidationResult" minOccurs="0"/>
                <xsd:element ref="ns2:FinmaObjectId" minOccurs="0"/>
                <xsd:element ref="ns2:FinmaObjectName" minOccurs="0"/>
                <xsd:element ref="ns2:Aktionsw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ec083-eb60-4400-a1ca-8b175769c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maDocumentDate" ma:index="11" nillable="true" ma:displayName="Dokument Datum" ma:format="DateOnly" ma:internalName="FinmaDocumentDate">
      <xsd:simpleType>
        <xsd:restriction base="dms:DateTime"/>
      </xsd:simpleType>
    </xsd:element>
    <xsd:element name="FinmaCaseDescription" ma:index="12" nillable="true" ma:displayName="Geschäfts Bezeichnung" ma:default="Verantwortliche Koordination Prüfwesen (G01009336)" ma:internalName="FinmaCaseDescription">
      <xsd:simpleType>
        <xsd:restriction base="dms:Text">
          <xsd:maxLength value="255"/>
        </xsd:restriction>
      </xsd:simpleType>
    </xsd:element>
    <xsd:element name="f6ac7f7711e24d149a1ab98f6cfad432" ma:index="13" nillable="true" ma:taxonomy="true" ma:internalName="f6ac7f7711e24d149a1ab98f6cfad432" ma:taxonomyFieldName="FinmaCaseStatus" ma:displayName="Geschäfts Status" ma:default="1;#Aktiv|7439e81f-a110-4e88-a7af-acf8d4806223" ma:fieldId="{f6ac7f77-11e2-4d14-9a1a-b98f6cfad432}" ma:sspId="1614e331-078d-4830-aac2-889f77d1de05" ma:termSetId="fbd22871-fe11-4cfd-b99d-0f5fc7eae3ca"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feb4887-3879-4340-9b30-50fa0091cdea}" ma:internalName="TaxCatchAll" ma:showField="CatchAllData" ma:web="e41ec083-eb60-4400-a1ca-8b175769cd1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feb4887-3879-4340-9b30-50fa0091cdea}" ma:internalName="TaxCatchAllLabel" ma:readOnly="true" ma:showField="CatchAllDataLabel" ma:web="e41ec083-eb60-4400-a1ca-8b175769cd15">
      <xsd:complexType>
        <xsd:complexContent>
          <xsd:extension base="dms:MultiChoiceLookup">
            <xsd:sequence>
              <xsd:element name="Value" type="dms:Lookup" maxOccurs="unbounded" minOccurs="0" nillable="true"/>
            </xsd:sequence>
          </xsd:extension>
        </xsd:complexContent>
      </xsd:complexType>
    </xsd:element>
    <xsd:element name="FinmaCaseID" ma:index="17" nillable="true" ma:displayName="Geschäfts ID" ma:default="G01009336" ma:internalName="FinmaCaseID">
      <xsd:simpleType>
        <xsd:restriction base="dms:Text">
          <xsd:maxLength value="255"/>
        </xsd:restriction>
      </xsd:simpleType>
    </xsd:element>
    <xsd:element name="g1c9cab47ab34847b4ac830bba5063b0" ma:index="18" nillable="true" ma:taxonomy="true" ma:internalName="g1c9cab47ab34847b4ac830bba5063b0" ma:taxonomyFieldName="FinmaCatchphrases" ma:displayName="Schlagwort" ma:fieldId="{01c9cab4-7ab3-4847-b4ac-830bba5063b0}" ma:taxonomyMulti="true" ma:sspId="1614e331-078d-4830-aac2-889f77d1de05" ma:termSetId="35ed469d-bfb4-4e58-83fd-01918edae149" ma:anchorId="00000000-0000-0000-0000-000000000000" ma:open="false" ma:isKeyword="false">
      <xsd:complexType>
        <xsd:sequence>
          <xsd:element ref="pc:Terms" minOccurs="0" maxOccurs="1"/>
        </xsd:sequence>
      </xsd:complexType>
    </xsd:element>
    <xsd:element name="h5452bf913d342ef967d06fb0970c0a5" ma:index="20" nillable="true" ma:taxonomy="true" ma:internalName="h5452bf913d342ef967d06fb0970c0a5" ma:taxonomyFieldName="FinmaCategory" ma:displayName="Kategorie" ma:fieldId="{15452bf9-13d3-42ef-967d-06fb0970c0a5}" ma:sspId="1614e331-078d-4830-aac2-889f77d1de05" ma:termSetId="76a2fa96-3e9b-4d62-901d-d1895154867f" ma:anchorId="de8e377e-5092-4bcb-9739-6ef0d154a6b9" ma:open="false" ma:isKeyword="false">
      <xsd:complexType>
        <xsd:sequence>
          <xsd:element ref="pc:Terms" minOccurs="0" maxOccurs="1"/>
        </xsd:sequence>
      </xsd:complexType>
    </xsd:element>
    <xsd:element name="n1f5c6536ac648a38ad663cdf8bd44e6" ma:index="22" nillable="true" ma:taxonomy="true" ma:internalName="n1f5c6536ac648a38ad663cdf8bd44e6" ma:taxonomyFieldName="FinmaCrmEntityIDs" ma:displayName="CRM Verknüpfung IDs" ma:fieldId="{71f5c653-6ac6-48a3-8ad6-63cdf8bd44e6}" ma:taxonomyMulti="true" ma:sspId="1614e331-078d-4830-aac2-889f77d1de05" ma:termSetId="007556a7-71c6-4a46-9c24-71f35aa16e93" ma:anchorId="fc6e2f94-ec5b-4b25-829d-c96b59440ef4" ma:open="true" ma:isKeyword="false">
      <xsd:complexType>
        <xsd:sequence>
          <xsd:element ref="pc:Terms" minOccurs="0" maxOccurs="1"/>
        </xsd:sequence>
      </xsd:complexType>
    </xsd:element>
    <xsd:element name="FinmaPasswordProtected" ma:index="24" nillable="true" ma:displayName="Passwortgeschützt" ma:internalName="FinmaPasswordProtected">
      <xsd:simpleType>
        <xsd:restriction base="dms:Boolean"/>
      </xsd:simpleType>
    </xsd:element>
    <xsd:element name="FinmaValidationDate" ma:index="25" nillable="true" ma:displayName="Prüfzeitpunkt" ma:format="DateTime" ma:internalName="FinmaValidationDate">
      <xsd:simpleType>
        <xsd:restriction base="dms:DateTime"/>
      </xsd:simpleType>
    </xsd:element>
    <xsd:element name="FinmaValidationResult" ma:index="27" nillable="true" ma:displayName="ValidationResults" ma:internalName="FinmaValidationResult">
      <xsd:simpleType>
        <xsd:restriction base="dms:Note">
          <xsd:maxLength value="255"/>
        </xsd:restriction>
      </xsd:simpleType>
    </xsd:element>
    <xsd:element name="FinmaObjectId" ma:index="28" nillable="true" ma:displayName="Finma Objekt ID" ma:default="Eidgenössische Finanzmarktaufsicht FINMA (F00164912)" ma:internalName="FinmaObjectId">
      <xsd:simpleType>
        <xsd:restriction base="dms:Text">
          <xsd:maxLength value="255"/>
        </xsd:restriction>
      </xsd:simpleType>
    </xsd:element>
    <xsd:element name="FinmaObjectName" ma:index="29" nillable="true" ma:displayName="Finma Objekt Bezeichnung" ma:default="F00164912" ma:internalName="FinmaObjectName">
      <xsd:simpleType>
        <xsd:restriction base="dms:Text">
          <xsd:maxLength value="255"/>
        </xsd:restriction>
      </xsd:simpleType>
    </xsd:element>
    <xsd:element name="Aktionswert" ma:index="30" nillable="true" ma:displayName="Aktionswert" ma:hidden="true" ma:internalName="Aktionswer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10BC4A-34BB-4EC5-8D9B-48D4CCEA5BAA}"/>
</file>

<file path=customXml/itemProps2.xml><?xml version="1.0" encoding="utf-8"?>
<ds:datastoreItem xmlns:ds="http://schemas.openxmlformats.org/officeDocument/2006/customXml" ds:itemID="{E25D8534-7A3F-4E18-BF3F-05BA86E7A16B}"/>
</file>

<file path=customXml/itemProps3.xml><?xml version="1.0" encoding="utf-8"?>
<ds:datastoreItem xmlns:ds="http://schemas.openxmlformats.org/officeDocument/2006/customXml" ds:itemID="{3EFD1922-6BA0-4EFA-8217-DE459DD982F6}"/>
</file>

<file path=customXml/itemProps4.xml><?xml version="1.0" encoding="utf-8"?>
<ds:datastoreItem xmlns:ds="http://schemas.openxmlformats.org/officeDocument/2006/customXml" ds:itemID="{C94B8C01-A484-402B-B3B8-B626E2ECC2DB}"/>
</file>

<file path=customXml/itemProps5.xml><?xml version="1.0" encoding="utf-8"?>
<ds:datastoreItem xmlns:ds="http://schemas.openxmlformats.org/officeDocument/2006/customXml" ds:itemID="{5A072243-ED08-40A4-B64D-7B1836DE9E0B}"/>
</file>

<file path=customXml/itemProps6.xml><?xml version="1.0" encoding="utf-8"?>
<ds:datastoreItem xmlns:ds="http://schemas.openxmlformats.org/officeDocument/2006/customXml" ds:itemID="{A163A6DF-047A-4801-A096-CD56BB5E44B1}"/>
</file>

<file path=docProps/app.xml><?xml version="1.0" encoding="utf-8"?>
<Properties xmlns="http://schemas.openxmlformats.org/officeDocument/2006/extended-properties" xmlns:vt="http://schemas.openxmlformats.org/officeDocument/2006/docPropsVTypes">
  <Template>Normal.dotm</Template>
  <TotalTime>0</TotalTime>
  <Pages>16</Pages>
  <Words>4067</Words>
  <Characters>25628</Characters>
  <Application>Microsoft Office Word</Application>
  <DocSecurity>0</DocSecurity>
  <Lines>213</Lines>
  <Paragraphs>59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Muriel Baudat</dc:creator>
  <cp:lastModifiedBy>Gatschet Marcel</cp:lastModifiedBy>
  <cp:revision>5</cp:revision>
  <cp:lastPrinted>2016-06-09T08:57:00Z</cp:lastPrinted>
  <dcterms:created xsi:type="dcterms:W3CDTF">2020-04-02T04:44:00Z</dcterms:created>
  <dcterms:modified xsi:type="dcterms:W3CDTF">2020-04-02T04:45:00Z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D_DocumentLanguage">
    <vt:lpwstr>en-GB</vt:lpwstr>
  </property>
  <property fmtid="{D5CDD505-2E9C-101B-9397-08002B2CF9AE}" pid="4" name="sdDocumentDate">
    <vt:lpwstr>42059</vt:lpwstr>
  </property>
  <property fmtid="{D5CDD505-2E9C-101B-9397-08002B2CF9AE}" pid="5" name="ContentTypeId">
    <vt:lpwstr>0x0101003A499141982C43AFAF241BDE541C18D500F5B3EB93A2E6FC40BDA27E9A03F99C52</vt:lpwstr>
  </property>
  <property fmtid="{D5CDD505-2E9C-101B-9397-08002B2CF9AE}" pid="6" name="_dlc_DocIdItemGuid">
    <vt:lpwstr>64421dfe-1c07-4fe8-ad21-eb701cd34d76</vt:lpwstr>
  </property>
  <property fmtid="{D5CDD505-2E9C-101B-9397-08002B2CF9AE}" pid="7" name="Ordnungsposition">
    <vt:lpwstr>18</vt:lpwstr>
  </property>
  <property fmtid="{D5CDD505-2E9C-101B-9397-08002B2CF9AE}" pid="8" name="Schlagwort">
    <vt:lpwstr/>
  </property>
  <property fmtid="{D5CDD505-2E9C-101B-9397-08002B2CF9AE}" pid="9" name="Schlagwort_SPPSTextValue">
    <vt:lpwstr/>
  </property>
  <property fmtid="{D5CDD505-2E9C-101B-9397-08002B2CF9AE}" pid="10" name="Schlagwort KategorieTaxHTField0">
    <vt:lpwstr/>
  </property>
  <property fmtid="{D5CDD505-2E9C-101B-9397-08002B2CF9AE}" pid="11" name="FinmaCrmEntityIDs">
    <vt:lpwstr/>
  </property>
  <property fmtid="{D5CDD505-2E9C-101B-9397-08002B2CF9AE}" pid="12" name="FinmaCatchphrases">
    <vt:lpwstr/>
  </property>
  <property fmtid="{D5CDD505-2E9C-101B-9397-08002B2CF9AE}" pid="13" name="FinmaCaseStatus">
    <vt:lpwstr>1;#Aktiv|7439e81f-a110-4e88-a7af-acf8d4806223</vt:lpwstr>
  </property>
  <property fmtid="{D5CDD505-2E9C-101B-9397-08002B2CF9AE}" pid="14" name="FinmaCategory">
    <vt:lpwstr/>
  </property>
</Properties>
</file>