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6293" w14:textId="77777777" w:rsidR="00BF0F0B" w:rsidRPr="00F40756" w:rsidRDefault="00BF0F0B" w:rsidP="00BF0F0B">
      <w:pPr>
        <w:rPr>
          <w:rFonts w:cs="Arial"/>
          <w:b/>
          <w:sz w:val="28"/>
          <w:szCs w:val="28"/>
        </w:rPr>
      </w:pPr>
      <w:r w:rsidRPr="00F40756">
        <w:rPr>
          <w:b/>
          <w:sz w:val="28"/>
        </w:rPr>
        <w:t xml:space="preserve">Audit points for cyber risk management </w:t>
      </w:r>
    </w:p>
    <w:p w14:paraId="23C0624B" w14:textId="77777777" w:rsidR="00BF0F0B" w:rsidRPr="00A31BED" w:rsidRDefault="00BF0F0B" w:rsidP="00BF0F0B">
      <w:pPr>
        <w:rPr>
          <w:rFonts w:cs="Arial"/>
          <w:b/>
        </w:rPr>
      </w:pPr>
    </w:p>
    <w:p w14:paraId="26879643" w14:textId="77777777" w:rsidR="00BF0F0B" w:rsidRPr="00F40756" w:rsidRDefault="00BF0F0B" w:rsidP="00BF0F0B">
      <w:pPr>
        <w:rPr>
          <w:rFonts w:cs="Arial"/>
          <w:b/>
        </w:rPr>
      </w:pPr>
      <w:r w:rsidRPr="00F40756">
        <w:rPr>
          <w:b/>
        </w:rPr>
        <w:t>Overview</w:t>
      </w:r>
    </w:p>
    <w:tbl>
      <w:tblPr>
        <w:tblStyle w:val="Grilledutableau"/>
        <w:tblW w:w="0" w:type="auto"/>
        <w:tblInd w:w="108" w:type="dxa"/>
        <w:tblLook w:val="04A0" w:firstRow="1" w:lastRow="0" w:firstColumn="1" w:lastColumn="0" w:noHBand="0" w:noVBand="1"/>
      </w:tblPr>
      <w:tblGrid>
        <w:gridCol w:w="2653"/>
        <w:gridCol w:w="11516"/>
      </w:tblGrid>
      <w:tr w:rsidR="00BF0F0B" w:rsidRPr="00F40756" w14:paraId="7996B870" w14:textId="77777777" w:rsidTr="009D0E2C">
        <w:tc>
          <w:tcPr>
            <w:tcW w:w="2694" w:type="dxa"/>
            <w:shd w:val="pct10" w:color="auto" w:fill="auto"/>
          </w:tcPr>
          <w:p w14:paraId="3A9C58F7" w14:textId="77777777" w:rsidR="00BF0F0B" w:rsidRPr="00F40756" w:rsidRDefault="00BF0F0B" w:rsidP="009D0E2C">
            <w:pPr>
              <w:tabs>
                <w:tab w:val="left" w:pos="1418"/>
              </w:tabs>
              <w:rPr>
                <w:rFonts w:cs="Arial"/>
                <w:b/>
                <w:szCs w:val="18"/>
              </w:rPr>
            </w:pPr>
            <w:r w:rsidRPr="00F40756">
              <w:rPr>
                <w:b/>
              </w:rPr>
              <w:t>Subject:</w:t>
            </w:r>
          </w:p>
        </w:tc>
        <w:tc>
          <w:tcPr>
            <w:tcW w:w="11701" w:type="dxa"/>
            <w:shd w:val="pct10" w:color="auto" w:fill="auto"/>
          </w:tcPr>
          <w:p w14:paraId="1B0DC04B" w14:textId="77777777" w:rsidR="00BF0F0B" w:rsidRPr="00F40756" w:rsidRDefault="00BF0F0B" w:rsidP="009D0E2C">
            <w:pPr>
              <w:tabs>
                <w:tab w:val="left" w:pos="1859"/>
              </w:tabs>
              <w:rPr>
                <w:rFonts w:cs="Arial"/>
                <w:b/>
                <w:szCs w:val="18"/>
              </w:rPr>
            </w:pPr>
            <w:bookmarkStart w:id="0" w:name="_Hlk103178906"/>
            <w:r w:rsidRPr="00F40756">
              <w:rPr>
                <w:b/>
              </w:rPr>
              <w:t>Cyber risk management</w:t>
            </w:r>
            <w:bookmarkEnd w:id="0"/>
          </w:p>
        </w:tc>
      </w:tr>
      <w:tr w:rsidR="00BF0F0B" w:rsidRPr="00F40756" w14:paraId="18615BF9" w14:textId="77777777" w:rsidTr="009D0E2C">
        <w:tc>
          <w:tcPr>
            <w:tcW w:w="2694" w:type="dxa"/>
            <w:shd w:val="pct10" w:color="auto" w:fill="auto"/>
          </w:tcPr>
          <w:p w14:paraId="262E8D8F" w14:textId="77777777" w:rsidR="00BF0F0B" w:rsidRPr="00F40756" w:rsidRDefault="00BF0F0B" w:rsidP="009D0E2C">
            <w:pPr>
              <w:tabs>
                <w:tab w:val="left" w:pos="1418"/>
              </w:tabs>
              <w:rPr>
                <w:rFonts w:cs="Arial"/>
                <w:b/>
                <w:szCs w:val="18"/>
              </w:rPr>
            </w:pPr>
            <w:r w:rsidRPr="00F40756">
              <w:rPr>
                <w:b/>
              </w:rPr>
              <w:t>Audit depth:</w:t>
            </w:r>
          </w:p>
        </w:tc>
        <w:tc>
          <w:tcPr>
            <w:tcW w:w="11701" w:type="dxa"/>
            <w:shd w:val="pct10" w:color="auto" w:fill="auto"/>
          </w:tcPr>
          <w:p w14:paraId="62F97DF0" w14:textId="3528AC62" w:rsidR="00BF0F0B" w:rsidRPr="00F40756" w:rsidRDefault="00BF0F0B" w:rsidP="009D0E2C">
            <w:pPr>
              <w:tabs>
                <w:tab w:val="left" w:pos="1859"/>
              </w:tabs>
              <w:rPr>
                <w:rFonts w:cs="Arial"/>
                <w:szCs w:val="18"/>
                <w:highlight w:val="yellow"/>
              </w:rPr>
            </w:pPr>
            <w:r w:rsidRPr="00F40756">
              <w:rPr>
                <w:highlight w:val="yellow"/>
              </w:rPr>
              <w:t>[Audit/critical assessment]</w:t>
            </w:r>
            <w:r w:rsidRPr="00A31BED">
              <w:rPr>
                <w:rStyle w:val="Appelnotedebasdep"/>
                <w:highlight w:val="yellow"/>
              </w:rPr>
              <w:footnoteReference w:id="2"/>
            </w:r>
          </w:p>
        </w:tc>
      </w:tr>
      <w:tr w:rsidR="00BF0F0B" w:rsidRPr="00F40756" w14:paraId="5689A574" w14:textId="77777777" w:rsidTr="009D0E2C">
        <w:tc>
          <w:tcPr>
            <w:tcW w:w="2694" w:type="dxa"/>
          </w:tcPr>
          <w:p w14:paraId="6A1215A1" w14:textId="77777777" w:rsidR="00BF0F0B" w:rsidRPr="00F40756" w:rsidRDefault="00BF0F0B" w:rsidP="009D0E2C">
            <w:pPr>
              <w:tabs>
                <w:tab w:val="left" w:pos="1418"/>
              </w:tabs>
              <w:rPr>
                <w:rFonts w:cs="Arial"/>
                <w:b/>
                <w:szCs w:val="20"/>
              </w:rPr>
            </w:pPr>
            <w:r w:rsidRPr="00F40756">
              <w:rPr>
                <w:b/>
              </w:rPr>
              <w:t>Basis:</w:t>
            </w:r>
          </w:p>
          <w:p w14:paraId="52D4A7D7" w14:textId="77777777" w:rsidR="00BF0F0B" w:rsidRPr="00F40756" w:rsidRDefault="00BF0F0B" w:rsidP="009D0E2C">
            <w:pPr>
              <w:tabs>
                <w:tab w:val="left" w:pos="1418"/>
              </w:tabs>
              <w:rPr>
                <w:rFonts w:cs="Arial"/>
                <w:szCs w:val="20"/>
              </w:rPr>
            </w:pPr>
            <w:r w:rsidRPr="00F40756">
              <w:t>(non-exhaustive list)</w:t>
            </w:r>
          </w:p>
        </w:tc>
        <w:tc>
          <w:tcPr>
            <w:tcW w:w="11701" w:type="dxa"/>
          </w:tcPr>
          <w:p w14:paraId="4337C197" w14:textId="77777777" w:rsidR="00BF0F0B" w:rsidRPr="00F40756" w:rsidRDefault="00BF0F0B" w:rsidP="009D0E2C">
            <w:pPr>
              <w:tabs>
                <w:tab w:val="left" w:pos="1859"/>
              </w:tabs>
            </w:pPr>
            <w:r w:rsidRPr="00F40756">
              <w:t>Art. 3 para. 2 let. a Banking Act (BA)</w:t>
            </w:r>
          </w:p>
          <w:p w14:paraId="4D0A9991" w14:textId="77777777" w:rsidR="00BF0F0B" w:rsidRPr="00F40756" w:rsidRDefault="00BF0F0B" w:rsidP="009D0E2C">
            <w:pPr>
              <w:tabs>
                <w:tab w:val="left" w:pos="1859"/>
              </w:tabs>
            </w:pPr>
            <w:r w:rsidRPr="00F40756">
              <w:t>Art. 9 Financial Institutions Act (</w:t>
            </w:r>
            <w:proofErr w:type="spellStart"/>
            <w:r w:rsidRPr="00F40756">
              <w:t>FinIA</w:t>
            </w:r>
            <w:proofErr w:type="spellEnd"/>
            <w:r w:rsidRPr="00F40756">
              <w:t>)</w:t>
            </w:r>
          </w:p>
          <w:p w14:paraId="2AB2361B" w14:textId="77777777" w:rsidR="00BF0F0B" w:rsidRPr="00F40756" w:rsidRDefault="00BF0F0B" w:rsidP="009D0E2C">
            <w:pPr>
              <w:tabs>
                <w:tab w:val="left" w:pos="1859"/>
              </w:tabs>
              <w:rPr>
                <w:rFonts w:cs="Arial"/>
                <w:szCs w:val="20"/>
              </w:rPr>
            </w:pPr>
            <w:r w:rsidRPr="00F40756">
              <w:t>Art. 12 Banking Ordinance (BO)</w:t>
            </w:r>
          </w:p>
          <w:p w14:paraId="11D268E7" w14:textId="77777777" w:rsidR="00BF0F0B" w:rsidRPr="00F40756" w:rsidRDefault="00BF0F0B" w:rsidP="009D0E2C">
            <w:pPr>
              <w:tabs>
                <w:tab w:val="left" w:pos="1859"/>
              </w:tabs>
            </w:pPr>
            <w:r w:rsidRPr="00F40756">
              <w:t>Arts. 12, 67 and 68 Financial Institutions Ordinance (</w:t>
            </w:r>
            <w:proofErr w:type="spellStart"/>
            <w:r w:rsidRPr="00F40756">
              <w:t>FinIO</w:t>
            </w:r>
            <w:proofErr w:type="spellEnd"/>
            <w:r w:rsidRPr="00F40756">
              <w:t>)</w:t>
            </w:r>
          </w:p>
          <w:p w14:paraId="500F1725" w14:textId="385BA883" w:rsidR="00BF0F0B" w:rsidRPr="00F40756" w:rsidRDefault="00BB3888" w:rsidP="009D0E2C">
            <w:pPr>
              <w:tabs>
                <w:tab w:val="left" w:pos="1859"/>
              </w:tabs>
            </w:pPr>
            <w:r w:rsidRPr="00F40756">
              <w:t>Margin nos. 13, 50, 52, 53, 58 and 59 FINMA Circular 2017/1 “Corporate governance – banks”</w:t>
            </w:r>
          </w:p>
          <w:p w14:paraId="6DF7CD3E" w14:textId="67E387A6" w:rsidR="00BF0F0B" w:rsidRPr="00F40756" w:rsidRDefault="00BB3888" w:rsidP="009D0E2C">
            <w:pPr>
              <w:tabs>
                <w:tab w:val="left" w:pos="1859"/>
              </w:tabs>
              <w:rPr>
                <w:rFonts w:cs="Arial"/>
                <w:szCs w:val="20"/>
              </w:rPr>
            </w:pPr>
            <w:r w:rsidRPr="00F40756">
              <w:t>Margin nos. 23–26, 40, 61–70 and 104 FINMA Circular 2023/1 “Operational risks and resilience – banks”</w:t>
            </w:r>
          </w:p>
        </w:tc>
      </w:tr>
      <w:tr w:rsidR="00BF0F0B" w:rsidRPr="00F40756" w14:paraId="0493F2C8" w14:textId="77777777" w:rsidTr="009D0E2C">
        <w:trPr>
          <w:trHeight w:val="2160"/>
        </w:trPr>
        <w:tc>
          <w:tcPr>
            <w:tcW w:w="2694" w:type="dxa"/>
          </w:tcPr>
          <w:p w14:paraId="799D3C90" w14:textId="77777777" w:rsidR="00BF0F0B" w:rsidRPr="00F40756" w:rsidRDefault="00BF0F0B" w:rsidP="009D0E2C">
            <w:pPr>
              <w:tabs>
                <w:tab w:val="left" w:pos="1418"/>
              </w:tabs>
              <w:spacing w:before="120" w:after="120"/>
              <w:rPr>
                <w:rFonts w:cs="Arial"/>
                <w:b/>
                <w:szCs w:val="20"/>
              </w:rPr>
            </w:pPr>
            <w:proofErr w:type="gramStart"/>
            <w:r w:rsidRPr="00F40756">
              <w:rPr>
                <w:b/>
              </w:rPr>
              <w:t>Sign-offs</w:t>
            </w:r>
            <w:proofErr w:type="gramEnd"/>
            <w:r w:rsidRPr="00F40756">
              <w:rPr>
                <w:b/>
              </w:rPr>
              <w:t>:</w:t>
            </w:r>
          </w:p>
        </w:tc>
        <w:tc>
          <w:tcPr>
            <w:tcW w:w="11701" w:type="dxa"/>
          </w:tcPr>
          <w:p w14:paraId="20294FF5" w14:textId="77777777" w:rsidR="00BF0F0B" w:rsidRPr="00A31BED" w:rsidRDefault="00BF0F0B" w:rsidP="009D0E2C">
            <w:pPr>
              <w:tabs>
                <w:tab w:val="left" w:pos="1859"/>
              </w:tabs>
              <w:spacing w:before="120"/>
              <w:rPr>
                <w:rFonts w:cs="Arial"/>
                <w:sz w:val="2"/>
                <w:szCs w:val="2"/>
              </w:rPr>
            </w:pPr>
          </w:p>
          <w:tbl>
            <w:tblPr>
              <w:tblStyle w:val="Grilledutableau"/>
              <w:tblW w:w="0" w:type="auto"/>
              <w:tblLook w:val="04A0" w:firstRow="1" w:lastRow="0" w:firstColumn="1" w:lastColumn="0" w:noHBand="0" w:noVBand="1"/>
            </w:tblPr>
            <w:tblGrid>
              <w:gridCol w:w="1988"/>
              <w:gridCol w:w="3623"/>
              <w:gridCol w:w="3483"/>
              <w:gridCol w:w="2196"/>
            </w:tblGrid>
            <w:tr w:rsidR="00BF0F0B" w:rsidRPr="00F40756" w14:paraId="0DC9FF68" w14:textId="77777777" w:rsidTr="009D0E2C">
              <w:tc>
                <w:tcPr>
                  <w:tcW w:w="2013" w:type="dxa"/>
                  <w:shd w:val="clear" w:color="auto" w:fill="D9D9D9" w:themeFill="background1" w:themeFillShade="D9"/>
                </w:tcPr>
                <w:p w14:paraId="6BED365A" w14:textId="77777777" w:rsidR="00BF0F0B" w:rsidRPr="00F40756" w:rsidRDefault="00BF0F0B" w:rsidP="009D0E2C">
                  <w:pPr>
                    <w:tabs>
                      <w:tab w:val="left" w:pos="1859"/>
                    </w:tabs>
                    <w:spacing w:before="120" w:after="120"/>
                    <w:rPr>
                      <w:rFonts w:cs="Arial"/>
                      <w:b/>
                      <w:sz w:val="18"/>
                      <w:szCs w:val="18"/>
                    </w:rPr>
                  </w:pPr>
                  <w:proofErr w:type="gramStart"/>
                  <w:r w:rsidRPr="00F40756">
                    <w:rPr>
                      <w:b/>
                      <w:sz w:val="18"/>
                    </w:rPr>
                    <w:t>Sign-offs</w:t>
                  </w:r>
                  <w:proofErr w:type="gramEnd"/>
                  <w:r w:rsidRPr="00F40756">
                    <w:rPr>
                      <w:b/>
                      <w:sz w:val="18"/>
                    </w:rPr>
                    <w:t>:</w:t>
                  </w:r>
                </w:p>
              </w:tc>
              <w:tc>
                <w:tcPr>
                  <w:tcW w:w="3685" w:type="dxa"/>
                  <w:shd w:val="clear" w:color="auto" w:fill="D9D9D9" w:themeFill="background1" w:themeFillShade="D9"/>
                </w:tcPr>
                <w:p w14:paraId="064B1E6C" w14:textId="77777777" w:rsidR="00BF0F0B" w:rsidRPr="00F40756" w:rsidRDefault="00BF0F0B" w:rsidP="009D0E2C">
                  <w:pPr>
                    <w:tabs>
                      <w:tab w:val="left" w:pos="1859"/>
                    </w:tabs>
                    <w:spacing w:before="120" w:after="120"/>
                    <w:jc w:val="center"/>
                    <w:rPr>
                      <w:rFonts w:cs="Arial"/>
                      <w:b/>
                      <w:sz w:val="18"/>
                      <w:szCs w:val="18"/>
                    </w:rPr>
                  </w:pPr>
                  <w:r w:rsidRPr="00F40756">
                    <w:rPr>
                      <w:b/>
                      <w:sz w:val="18"/>
                    </w:rPr>
                    <w:t>Name:</w:t>
                  </w:r>
                </w:p>
              </w:tc>
              <w:tc>
                <w:tcPr>
                  <w:tcW w:w="3544" w:type="dxa"/>
                  <w:shd w:val="clear" w:color="auto" w:fill="D9D9D9" w:themeFill="background1" w:themeFillShade="D9"/>
                </w:tcPr>
                <w:p w14:paraId="0ADAD54D" w14:textId="77777777" w:rsidR="00BF0F0B" w:rsidRPr="00F40756" w:rsidRDefault="00BF0F0B" w:rsidP="009D0E2C">
                  <w:pPr>
                    <w:tabs>
                      <w:tab w:val="left" w:pos="1859"/>
                    </w:tabs>
                    <w:spacing w:before="120" w:after="120"/>
                    <w:jc w:val="center"/>
                    <w:rPr>
                      <w:rFonts w:cs="Arial"/>
                      <w:b/>
                      <w:sz w:val="18"/>
                      <w:szCs w:val="18"/>
                    </w:rPr>
                  </w:pPr>
                  <w:r w:rsidRPr="00F40756">
                    <w:rPr>
                      <w:b/>
                      <w:sz w:val="18"/>
                    </w:rPr>
                    <w:t>Function:</w:t>
                  </w:r>
                </w:p>
              </w:tc>
              <w:tc>
                <w:tcPr>
                  <w:tcW w:w="2228" w:type="dxa"/>
                  <w:shd w:val="clear" w:color="auto" w:fill="D9D9D9" w:themeFill="background1" w:themeFillShade="D9"/>
                </w:tcPr>
                <w:p w14:paraId="0835AA11" w14:textId="77777777" w:rsidR="00BF0F0B" w:rsidRPr="00F40756" w:rsidRDefault="00BF0F0B" w:rsidP="009D0E2C">
                  <w:pPr>
                    <w:tabs>
                      <w:tab w:val="left" w:pos="1859"/>
                    </w:tabs>
                    <w:spacing w:before="120" w:after="120"/>
                    <w:jc w:val="center"/>
                    <w:rPr>
                      <w:rFonts w:cs="Arial"/>
                      <w:b/>
                      <w:sz w:val="18"/>
                      <w:szCs w:val="18"/>
                    </w:rPr>
                  </w:pPr>
                  <w:r w:rsidRPr="00F40756">
                    <w:rPr>
                      <w:b/>
                      <w:sz w:val="18"/>
                    </w:rPr>
                    <w:t>Date:</w:t>
                  </w:r>
                </w:p>
              </w:tc>
            </w:tr>
            <w:tr w:rsidR="00BF0F0B" w:rsidRPr="00F40756" w14:paraId="051C496C" w14:textId="77777777" w:rsidTr="009D0E2C">
              <w:tc>
                <w:tcPr>
                  <w:tcW w:w="2013" w:type="dxa"/>
                </w:tcPr>
                <w:p w14:paraId="1957F939" w14:textId="77777777" w:rsidR="00BF0F0B" w:rsidRPr="00F40756" w:rsidRDefault="00BF0F0B" w:rsidP="009D0E2C">
                  <w:pPr>
                    <w:tabs>
                      <w:tab w:val="left" w:pos="1859"/>
                    </w:tabs>
                    <w:spacing w:before="120" w:after="120"/>
                    <w:rPr>
                      <w:rFonts w:cs="Arial"/>
                      <w:sz w:val="18"/>
                      <w:szCs w:val="18"/>
                    </w:rPr>
                  </w:pPr>
                  <w:r w:rsidRPr="00F40756">
                    <w:rPr>
                      <w:sz w:val="18"/>
                    </w:rPr>
                    <w:t xml:space="preserve">Auditor: </w:t>
                  </w:r>
                </w:p>
              </w:tc>
              <w:tc>
                <w:tcPr>
                  <w:tcW w:w="3685" w:type="dxa"/>
                </w:tcPr>
                <w:p w14:paraId="5F00BB46" w14:textId="77777777" w:rsidR="00BF0F0B" w:rsidRPr="00F40756" w:rsidRDefault="00BF0F0B" w:rsidP="009D0E2C">
                  <w:pPr>
                    <w:tabs>
                      <w:tab w:val="left" w:pos="1859"/>
                    </w:tabs>
                    <w:spacing w:before="120" w:after="120"/>
                    <w:jc w:val="center"/>
                    <w:rPr>
                      <w:rFonts w:cs="Arial"/>
                      <w:sz w:val="18"/>
                      <w:szCs w:val="18"/>
                      <w:highlight w:val="yellow"/>
                    </w:rPr>
                  </w:pPr>
                  <w:r w:rsidRPr="00F40756">
                    <w:rPr>
                      <w:sz w:val="18"/>
                      <w:highlight w:val="yellow"/>
                    </w:rPr>
                    <w:t>[Name]</w:t>
                  </w:r>
                </w:p>
              </w:tc>
              <w:tc>
                <w:tcPr>
                  <w:tcW w:w="3544" w:type="dxa"/>
                </w:tcPr>
                <w:p w14:paraId="3A1D55C8" w14:textId="0F7DE0F9" w:rsidR="00BF0F0B" w:rsidRPr="00F40756" w:rsidRDefault="00BF0F0B" w:rsidP="009D0E2C">
                  <w:pPr>
                    <w:tabs>
                      <w:tab w:val="left" w:pos="1859"/>
                    </w:tabs>
                    <w:spacing w:before="120" w:after="120"/>
                    <w:jc w:val="center"/>
                    <w:rPr>
                      <w:rFonts w:cs="Arial"/>
                      <w:sz w:val="18"/>
                      <w:szCs w:val="18"/>
                      <w:highlight w:val="yellow"/>
                    </w:rPr>
                  </w:pPr>
                  <w:r w:rsidRPr="00F40756">
                    <w:rPr>
                      <w:sz w:val="18"/>
                      <w:highlight w:val="yellow"/>
                    </w:rPr>
                    <w:t>[Assistant / Senior / Manager / Senior Manager / CEO / Partner]</w:t>
                  </w:r>
                </w:p>
              </w:tc>
              <w:tc>
                <w:tcPr>
                  <w:tcW w:w="2228" w:type="dxa"/>
                </w:tcPr>
                <w:p w14:paraId="12709BF9" w14:textId="20C91C16" w:rsidR="00BF0F0B" w:rsidRPr="00F40756" w:rsidRDefault="00BF0F0B" w:rsidP="009D0E2C">
                  <w:pPr>
                    <w:tabs>
                      <w:tab w:val="left" w:pos="1859"/>
                    </w:tabs>
                    <w:spacing w:before="120" w:after="120"/>
                    <w:jc w:val="center"/>
                    <w:rPr>
                      <w:rFonts w:cs="Arial"/>
                      <w:sz w:val="18"/>
                      <w:szCs w:val="18"/>
                      <w:highlight w:val="yellow"/>
                    </w:rPr>
                  </w:pPr>
                  <w:r w:rsidRPr="00F40756">
                    <w:rPr>
                      <w:sz w:val="18"/>
                      <w:highlight w:val="yellow"/>
                    </w:rPr>
                    <w:t>[DD MM YYYY]</w:t>
                  </w:r>
                </w:p>
              </w:tc>
            </w:tr>
            <w:tr w:rsidR="00BF0F0B" w:rsidRPr="00F40756" w14:paraId="08330F27" w14:textId="77777777" w:rsidTr="009D0E2C">
              <w:tc>
                <w:tcPr>
                  <w:tcW w:w="2013" w:type="dxa"/>
                </w:tcPr>
                <w:p w14:paraId="29395CEC" w14:textId="77777777" w:rsidR="00BF0F0B" w:rsidRPr="00F40756" w:rsidRDefault="00BF0F0B" w:rsidP="009D0E2C">
                  <w:pPr>
                    <w:tabs>
                      <w:tab w:val="left" w:pos="1859"/>
                    </w:tabs>
                    <w:spacing w:before="120" w:after="120"/>
                    <w:rPr>
                      <w:rFonts w:cs="Arial"/>
                      <w:sz w:val="18"/>
                      <w:szCs w:val="18"/>
                    </w:rPr>
                  </w:pPr>
                  <w:r w:rsidRPr="00F40756">
                    <w:rPr>
                      <w:sz w:val="18"/>
                    </w:rPr>
                    <w:t>Reviewer:</w:t>
                  </w:r>
                </w:p>
              </w:tc>
              <w:tc>
                <w:tcPr>
                  <w:tcW w:w="3685" w:type="dxa"/>
                </w:tcPr>
                <w:p w14:paraId="18AE956A" w14:textId="77777777" w:rsidR="00BF0F0B" w:rsidRPr="00F40756" w:rsidRDefault="00BF0F0B" w:rsidP="009D0E2C">
                  <w:pPr>
                    <w:tabs>
                      <w:tab w:val="left" w:pos="1859"/>
                    </w:tabs>
                    <w:spacing w:before="120" w:after="120"/>
                    <w:jc w:val="center"/>
                    <w:rPr>
                      <w:rFonts w:cs="Arial"/>
                      <w:sz w:val="18"/>
                      <w:szCs w:val="18"/>
                      <w:highlight w:val="yellow"/>
                    </w:rPr>
                  </w:pPr>
                  <w:r w:rsidRPr="00F40756">
                    <w:rPr>
                      <w:sz w:val="18"/>
                      <w:highlight w:val="yellow"/>
                    </w:rPr>
                    <w:t>[Name]</w:t>
                  </w:r>
                </w:p>
              </w:tc>
              <w:tc>
                <w:tcPr>
                  <w:tcW w:w="3544" w:type="dxa"/>
                </w:tcPr>
                <w:p w14:paraId="7CA6C883" w14:textId="77777777" w:rsidR="00BF0F0B" w:rsidRPr="00F40756" w:rsidRDefault="00BF0F0B" w:rsidP="009D0E2C">
                  <w:pPr>
                    <w:tabs>
                      <w:tab w:val="left" w:pos="1859"/>
                    </w:tabs>
                    <w:spacing w:before="120" w:after="120"/>
                    <w:jc w:val="center"/>
                    <w:rPr>
                      <w:rFonts w:cs="Arial"/>
                      <w:sz w:val="18"/>
                      <w:szCs w:val="18"/>
                      <w:highlight w:val="yellow"/>
                    </w:rPr>
                  </w:pPr>
                  <w:r w:rsidRPr="00F40756">
                    <w:rPr>
                      <w:sz w:val="18"/>
                      <w:highlight w:val="yellow"/>
                    </w:rPr>
                    <w:t xml:space="preserve">[Senior / Manager / Senior Manager / </w:t>
                  </w:r>
                  <w:r w:rsidRPr="00F40756">
                    <w:rPr>
                      <w:sz w:val="18"/>
                      <w:highlight w:val="yellow"/>
                    </w:rPr>
                    <w:br/>
                    <w:t>CEO / Partner]</w:t>
                  </w:r>
                </w:p>
              </w:tc>
              <w:tc>
                <w:tcPr>
                  <w:tcW w:w="2228" w:type="dxa"/>
                </w:tcPr>
                <w:p w14:paraId="256754F5" w14:textId="39E537E3" w:rsidR="00BF0F0B" w:rsidRPr="00F40756" w:rsidRDefault="00BF0F0B" w:rsidP="009D0E2C">
                  <w:pPr>
                    <w:tabs>
                      <w:tab w:val="left" w:pos="1859"/>
                    </w:tabs>
                    <w:spacing w:before="120" w:after="120"/>
                    <w:jc w:val="center"/>
                    <w:rPr>
                      <w:rFonts w:cs="Arial"/>
                      <w:sz w:val="18"/>
                      <w:szCs w:val="18"/>
                      <w:highlight w:val="yellow"/>
                    </w:rPr>
                  </w:pPr>
                  <w:r w:rsidRPr="00F40756">
                    <w:rPr>
                      <w:sz w:val="18"/>
                      <w:highlight w:val="yellow"/>
                    </w:rPr>
                    <w:t>[DD MM JJJJ]</w:t>
                  </w:r>
                </w:p>
              </w:tc>
            </w:tr>
          </w:tbl>
          <w:p w14:paraId="29D8FDF9" w14:textId="77777777" w:rsidR="00BF0F0B" w:rsidRPr="00A31BED" w:rsidRDefault="00BF0F0B" w:rsidP="009D0E2C">
            <w:pPr>
              <w:tabs>
                <w:tab w:val="left" w:pos="1859"/>
              </w:tabs>
              <w:spacing w:before="120" w:after="120"/>
              <w:rPr>
                <w:rFonts w:cs="Arial"/>
                <w:sz w:val="18"/>
                <w:szCs w:val="18"/>
              </w:rPr>
            </w:pPr>
          </w:p>
        </w:tc>
      </w:tr>
    </w:tbl>
    <w:p w14:paraId="3AD59469" w14:textId="77777777" w:rsidR="00BF0F0B" w:rsidRPr="00A31BED" w:rsidRDefault="00BF0F0B" w:rsidP="00BF0F0B">
      <w:pPr>
        <w:rPr>
          <w:rFonts w:cs="Arial"/>
          <w:szCs w:val="20"/>
        </w:rPr>
      </w:pPr>
    </w:p>
    <w:p w14:paraId="6063B8AA" w14:textId="2E034BBC" w:rsidR="00A35384" w:rsidRPr="00F40756" w:rsidRDefault="00A35384" w:rsidP="00A35384">
      <w:pPr>
        <w:rPr>
          <w:rFonts w:cs="Arial"/>
          <w:b/>
          <w:szCs w:val="20"/>
        </w:rPr>
      </w:pPr>
      <w:bookmarkStart w:id="1" w:name="_Hlk134111016"/>
      <w:bookmarkStart w:id="2" w:name="_Hlk134110726"/>
      <w:r w:rsidRPr="00F40756">
        <w:rPr>
          <w:b/>
        </w:rPr>
        <w:t xml:space="preserve">This is the standard </w:t>
      </w:r>
      <w:r w:rsidR="009B1E15">
        <w:rPr>
          <w:b/>
        </w:rPr>
        <w:t>work</w:t>
      </w:r>
      <w:r w:rsidR="009B1E15" w:rsidRPr="00F40756">
        <w:rPr>
          <w:b/>
        </w:rPr>
        <w:t xml:space="preserve"> </w:t>
      </w:r>
      <w:r w:rsidRPr="00F40756">
        <w:rPr>
          <w:b/>
        </w:rPr>
        <w:t>programme that is to be implemented for every intervention under the terms of the audit strategy (margin no. 28</w:t>
      </w:r>
      <w:r w:rsidR="00A31BED">
        <w:rPr>
          <w:b/>
        </w:rPr>
        <w:t xml:space="preserve"> </w:t>
      </w:r>
      <w:r w:rsidRPr="00F40756">
        <w:rPr>
          <w:b/>
        </w:rPr>
        <w:t xml:space="preserve">ff FINMA Circ. 2013/3 “Auditing”). It is the responsibility of the audit team to </w:t>
      </w:r>
      <w:r w:rsidR="009758CE">
        <w:rPr>
          <w:b/>
        </w:rPr>
        <w:t>adapt</w:t>
      </w:r>
      <w:r w:rsidR="009758CE" w:rsidRPr="00F40756">
        <w:rPr>
          <w:b/>
        </w:rPr>
        <w:t xml:space="preserve"> </w:t>
      </w:r>
      <w:r w:rsidRPr="00F40756">
        <w:rPr>
          <w:b/>
        </w:rPr>
        <w:t xml:space="preserve">the standard </w:t>
      </w:r>
      <w:r w:rsidR="009B1E15">
        <w:rPr>
          <w:b/>
        </w:rPr>
        <w:t>work</w:t>
      </w:r>
      <w:r w:rsidR="009B1E15" w:rsidRPr="00F40756">
        <w:rPr>
          <w:b/>
        </w:rPr>
        <w:t xml:space="preserve"> </w:t>
      </w:r>
      <w:r w:rsidRPr="00F40756">
        <w:rPr>
          <w:b/>
        </w:rPr>
        <w:t xml:space="preserve">programme to the specific situation of the institution (size, business model, organisation, processes, risk exposure etc.). If the specified audit procedures are not carried out completely, </w:t>
      </w:r>
      <w:r w:rsidR="009B1E15">
        <w:rPr>
          <w:b/>
        </w:rPr>
        <w:t>an appropriate rational</w:t>
      </w:r>
      <w:r w:rsidRPr="00F40756">
        <w:rPr>
          <w:b/>
        </w:rPr>
        <w:t xml:space="preserve"> for this must be provided in the working paper. Audit procedures marked with an asterisk </w:t>
      </w:r>
      <w:r w:rsidR="004E231E">
        <w:rPr>
          <w:b/>
        </w:rPr>
        <w:t xml:space="preserve">(*) </w:t>
      </w:r>
      <w:r w:rsidRPr="00F40756">
        <w:rPr>
          <w:b/>
        </w:rPr>
        <w:t xml:space="preserve">are not applicable to Category 4 or 5 banks. </w:t>
      </w:r>
    </w:p>
    <w:bookmarkEnd w:id="1"/>
    <w:bookmarkEnd w:id="2"/>
    <w:p w14:paraId="7C690415" w14:textId="7BD1D6EB" w:rsidR="00BF0F0B" w:rsidRPr="00F40756" w:rsidRDefault="00BF0F0B" w:rsidP="00BF0F0B">
      <w:pPr>
        <w:rPr>
          <w:rFonts w:cs="Arial"/>
          <w:szCs w:val="20"/>
        </w:rPr>
      </w:pPr>
      <w:r w:rsidRPr="00F40756">
        <w:br w:type="page"/>
      </w:r>
    </w:p>
    <w:p w14:paraId="63CE8599" w14:textId="77777777" w:rsidR="00BF0F0B" w:rsidRPr="00F40756" w:rsidRDefault="00BF0F0B" w:rsidP="00BF0F0B">
      <w:pPr>
        <w:spacing w:line="240" w:lineRule="auto"/>
        <w:rPr>
          <w:rFonts w:cs="Arial"/>
          <w:b/>
        </w:rPr>
      </w:pPr>
      <w:r w:rsidRPr="00F40756">
        <w:rPr>
          <w:b/>
        </w:rPr>
        <w:lastRenderedPageBreak/>
        <w:t>Overall conclusion</w:t>
      </w:r>
    </w:p>
    <w:p w14:paraId="04E8350C" w14:textId="77777777" w:rsidR="00BF0F0B" w:rsidRPr="00A31BED" w:rsidRDefault="00BF0F0B" w:rsidP="00BF0F0B">
      <w:pPr>
        <w:spacing w:line="240" w:lineRule="auto"/>
        <w:rPr>
          <w:rFonts w:cs="Arial"/>
          <w:szCs w:val="20"/>
        </w:rPr>
      </w:pPr>
    </w:p>
    <w:tbl>
      <w:tblPr>
        <w:tblStyle w:val="Grilledutableau"/>
        <w:tblW w:w="0" w:type="auto"/>
        <w:tblInd w:w="108" w:type="dxa"/>
        <w:tblLook w:val="04A0" w:firstRow="1" w:lastRow="0" w:firstColumn="1" w:lastColumn="0" w:noHBand="0" w:noVBand="1"/>
      </w:tblPr>
      <w:tblGrid>
        <w:gridCol w:w="3289"/>
        <w:gridCol w:w="10880"/>
      </w:tblGrid>
      <w:tr w:rsidR="00BF0F0B" w:rsidRPr="00F40756" w14:paraId="5EADC32A" w14:textId="77777777" w:rsidTr="004F6E92">
        <w:trPr>
          <w:trHeight w:val="552"/>
          <w:tblHeader/>
        </w:trPr>
        <w:tc>
          <w:tcPr>
            <w:tcW w:w="3289" w:type="dxa"/>
            <w:shd w:val="pct15" w:color="auto" w:fill="auto"/>
          </w:tcPr>
          <w:p w14:paraId="5B47C781" w14:textId="77777777" w:rsidR="00BF0F0B" w:rsidRPr="00F40756" w:rsidRDefault="00BF0F0B" w:rsidP="009D0E2C">
            <w:pPr>
              <w:tabs>
                <w:tab w:val="left" w:pos="1418"/>
              </w:tabs>
              <w:rPr>
                <w:rFonts w:cs="Arial"/>
                <w:b/>
                <w:sz w:val="16"/>
                <w:szCs w:val="16"/>
              </w:rPr>
            </w:pPr>
            <w:r w:rsidRPr="00F40756">
              <w:rPr>
                <w:b/>
                <w:sz w:val="16"/>
              </w:rPr>
              <w:t>Topic:</w:t>
            </w:r>
          </w:p>
        </w:tc>
        <w:tc>
          <w:tcPr>
            <w:tcW w:w="10880" w:type="dxa"/>
            <w:shd w:val="pct15" w:color="auto" w:fill="auto"/>
          </w:tcPr>
          <w:p w14:paraId="6BBD77E7" w14:textId="77777777" w:rsidR="00BF0F0B" w:rsidRPr="00F40756" w:rsidRDefault="00BF0F0B" w:rsidP="009D0E2C">
            <w:pPr>
              <w:tabs>
                <w:tab w:val="left" w:pos="1859"/>
              </w:tabs>
              <w:rPr>
                <w:rFonts w:cs="Arial"/>
                <w:b/>
                <w:sz w:val="16"/>
                <w:szCs w:val="16"/>
              </w:rPr>
            </w:pPr>
            <w:r w:rsidRPr="00F40756">
              <w:rPr>
                <w:b/>
                <w:sz w:val="16"/>
              </w:rPr>
              <w:t>Information / description:</w:t>
            </w:r>
          </w:p>
        </w:tc>
      </w:tr>
      <w:tr w:rsidR="00BF0F0B" w:rsidRPr="00F40756" w14:paraId="64E8B2D5" w14:textId="77777777" w:rsidTr="004F6E92">
        <w:trPr>
          <w:trHeight w:val="1271"/>
        </w:trPr>
        <w:tc>
          <w:tcPr>
            <w:tcW w:w="3289" w:type="dxa"/>
          </w:tcPr>
          <w:p w14:paraId="3F3E364E" w14:textId="77777777" w:rsidR="00BF0F0B" w:rsidRPr="00F40756" w:rsidRDefault="00BF0F0B" w:rsidP="009D0E2C">
            <w:pPr>
              <w:tabs>
                <w:tab w:val="left" w:pos="1418"/>
              </w:tabs>
              <w:rPr>
                <w:rFonts w:cs="Arial"/>
                <w:sz w:val="16"/>
                <w:szCs w:val="16"/>
              </w:rPr>
            </w:pPr>
            <w:r w:rsidRPr="00F40756">
              <w:rPr>
                <w:sz w:val="16"/>
              </w:rPr>
              <w:t>Overall conclusion</w:t>
            </w:r>
          </w:p>
        </w:tc>
        <w:tc>
          <w:tcPr>
            <w:tcW w:w="10880" w:type="dxa"/>
          </w:tcPr>
          <w:p w14:paraId="50B636B6" w14:textId="77777777" w:rsidR="00BF0F0B" w:rsidRPr="00A31BED" w:rsidRDefault="00BF0F0B" w:rsidP="009D0E2C">
            <w:pPr>
              <w:rPr>
                <w:rFonts w:cs="Arial"/>
                <w:sz w:val="6"/>
                <w:szCs w:val="6"/>
              </w:rPr>
            </w:pPr>
          </w:p>
          <w:tbl>
            <w:tblPr>
              <w:tblStyle w:val="Grilledutableau"/>
              <w:tblW w:w="0" w:type="auto"/>
              <w:tblLook w:val="04A0" w:firstRow="1" w:lastRow="0" w:firstColumn="1" w:lastColumn="0" w:noHBand="0" w:noVBand="1"/>
            </w:tblPr>
            <w:tblGrid>
              <w:gridCol w:w="5381"/>
              <w:gridCol w:w="5273"/>
            </w:tblGrid>
            <w:tr w:rsidR="00BF0F0B" w:rsidRPr="00F40756" w14:paraId="720AF3E3" w14:textId="77777777" w:rsidTr="009D0E2C">
              <w:tc>
                <w:tcPr>
                  <w:tcW w:w="5685" w:type="dxa"/>
                  <w:shd w:val="clear" w:color="auto" w:fill="D9D9D9" w:themeFill="background1" w:themeFillShade="D9"/>
                  <w:tcMar>
                    <w:left w:w="0" w:type="dxa"/>
                  </w:tcMar>
                </w:tcPr>
                <w:p w14:paraId="795DBEED" w14:textId="77777777" w:rsidR="00BF0F0B" w:rsidRPr="00F40756" w:rsidRDefault="00BF0F0B" w:rsidP="009D0E2C">
                  <w:pPr>
                    <w:tabs>
                      <w:tab w:val="left" w:pos="1859"/>
                    </w:tabs>
                    <w:ind w:left="34"/>
                    <w:rPr>
                      <w:rFonts w:cs="Arial"/>
                      <w:b/>
                      <w:sz w:val="16"/>
                      <w:szCs w:val="16"/>
                    </w:rPr>
                  </w:pPr>
                  <w:r w:rsidRPr="00F40756">
                    <w:rPr>
                      <w:b/>
                      <w:sz w:val="16"/>
                    </w:rPr>
                    <w:t>Confirmation in audit report:</w:t>
                  </w:r>
                </w:p>
              </w:tc>
              <w:tc>
                <w:tcPr>
                  <w:tcW w:w="5571" w:type="dxa"/>
                  <w:shd w:val="clear" w:color="auto" w:fill="D9D9D9" w:themeFill="background1" w:themeFillShade="D9"/>
                </w:tcPr>
                <w:p w14:paraId="1C728FFF" w14:textId="77777777" w:rsidR="00BF0F0B" w:rsidRPr="00F40756" w:rsidRDefault="00BF0F0B" w:rsidP="009D0E2C">
                  <w:pPr>
                    <w:tabs>
                      <w:tab w:val="left" w:pos="1859"/>
                    </w:tabs>
                    <w:rPr>
                      <w:rFonts w:cs="Arial"/>
                      <w:b/>
                      <w:sz w:val="16"/>
                      <w:szCs w:val="16"/>
                    </w:rPr>
                  </w:pPr>
                  <w:r w:rsidRPr="00F40756">
                    <w:rPr>
                      <w:b/>
                      <w:sz w:val="16"/>
                    </w:rPr>
                    <w:t>Conclusion:</w:t>
                  </w:r>
                </w:p>
              </w:tc>
            </w:tr>
            <w:tr w:rsidR="00BF0F0B" w:rsidRPr="00F40756" w14:paraId="46D6AE48" w14:textId="77777777" w:rsidTr="009D0E2C">
              <w:tc>
                <w:tcPr>
                  <w:tcW w:w="5685" w:type="dxa"/>
                  <w:tcMar>
                    <w:left w:w="0" w:type="dxa"/>
                  </w:tcMar>
                </w:tcPr>
                <w:p w14:paraId="293B4BE5" w14:textId="40F22732" w:rsidR="00BF0F0B" w:rsidRPr="00F40756" w:rsidRDefault="00BF0F0B" w:rsidP="009D0E2C">
                  <w:pPr>
                    <w:tabs>
                      <w:tab w:val="left" w:pos="1859"/>
                    </w:tabs>
                    <w:ind w:left="34"/>
                    <w:rPr>
                      <w:sz w:val="16"/>
                    </w:rPr>
                  </w:pPr>
                  <w:r w:rsidRPr="00740FC7">
                    <w:rPr>
                      <w:sz w:val="16"/>
                    </w:rPr>
                    <w:t xml:space="preserve">Confirmation that the “Cyber risk management” area was </w:t>
                  </w:r>
                  <w:r w:rsidRPr="00553979">
                    <w:rPr>
                      <w:sz w:val="16"/>
                    </w:rPr>
                    <w:t>designed</w:t>
                  </w:r>
                  <w:r w:rsidRPr="00740FC7">
                    <w:rPr>
                      <w:sz w:val="16"/>
                    </w:rPr>
                    <w:t xml:space="preserve"> adequately.</w:t>
                  </w:r>
                </w:p>
                <w:p w14:paraId="62DB508E" w14:textId="77777777" w:rsidR="00BF0F0B" w:rsidRPr="00A31BED" w:rsidRDefault="00BF0F0B" w:rsidP="009D0E2C">
                  <w:pPr>
                    <w:tabs>
                      <w:tab w:val="left" w:pos="1859"/>
                    </w:tabs>
                    <w:ind w:left="34"/>
                    <w:rPr>
                      <w:rFonts w:cs="Arial"/>
                      <w:sz w:val="16"/>
                      <w:szCs w:val="16"/>
                    </w:rPr>
                  </w:pPr>
                </w:p>
                <w:p w14:paraId="12AE328D" w14:textId="77777777" w:rsidR="00BF0F0B" w:rsidRPr="00F40756" w:rsidRDefault="00BF0F0B" w:rsidP="009D0E2C">
                  <w:pPr>
                    <w:tabs>
                      <w:tab w:val="left" w:pos="1859"/>
                    </w:tabs>
                    <w:ind w:left="34"/>
                    <w:rPr>
                      <w:sz w:val="16"/>
                    </w:rPr>
                  </w:pPr>
                  <w:r w:rsidRPr="00F40756">
                    <w:rPr>
                      <w:sz w:val="16"/>
                    </w:rPr>
                    <w:t xml:space="preserve">Confirmation that the institution complied with the stricter requirements ordered by FINMA. </w:t>
                  </w:r>
                </w:p>
              </w:tc>
              <w:tc>
                <w:tcPr>
                  <w:tcW w:w="5571" w:type="dxa"/>
                </w:tcPr>
                <w:p w14:paraId="3FD61254" w14:textId="77777777" w:rsidR="00BF0F0B" w:rsidRPr="00F40756" w:rsidRDefault="00BF0F0B" w:rsidP="009D0E2C">
                  <w:pPr>
                    <w:tabs>
                      <w:tab w:val="left" w:pos="1859"/>
                    </w:tabs>
                    <w:rPr>
                      <w:b/>
                      <w:i/>
                      <w:sz w:val="16"/>
                    </w:rPr>
                  </w:pPr>
                  <w:r w:rsidRPr="00F40756">
                    <w:rPr>
                      <w:b/>
                      <w:bCs/>
                      <w:i/>
                      <w:sz w:val="16"/>
                    </w:rPr>
                    <w:t>Yes</w:t>
                  </w:r>
                  <w:r w:rsidRPr="00F40756">
                    <w:rPr>
                      <w:i/>
                      <w:sz w:val="16"/>
                    </w:rPr>
                    <w:t xml:space="preserve"> (Audit/critical assessment) / </w:t>
                  </w:r>
                  <w:r w:rsidRPr="00F40756">
                    <w:rPr>
                      <w:b/>
                      <w:bCs/>
                      <w:i/>
                      <w:sz w:val="16"/>
                    </w:rPr>
                    <w:t>No</w:t>
                  </w:r>
                </w:p>
                <w:p w14:paraId="128A08D2" w14:textId="77777777" w:rsidR="00BF0F0B" w:rsidRPr="00A31BED" w:rsidRDefault="00BF0F0B" w:rsidP="009D0E2C">
                  <w:pPr>
                    <w:tabs>
                      <w:tab w:val="left" w:pos="1859"/>
                    </w:tabs>
                    <w:rPr>
                      <w:b/>
                      <w:i/>
                      <w:sz w:val="16"/>
                    </w:rPr>
                  </w:pPr>
                </w:p>
                <w:p w14:paraId="54810DC5" w14:textId="77777777" w:rsidR="00BF0F0B" w:rsidRPr="00A31BED" w:rsidRDefault="00BF0F0B" w:rsidP="009D0E2C">
                  <w:pPr>
                    <w:tabs>
                      <w:tab w:val="left" w:pos="1859"/>
                    </w:tabs>
                    <w:rPr>
                      <w:b/>
                      <w:i/>
                      <w:sz w:val="16"/>
                    </w:rPr>
                  </w:pPr>
                </w:p>
                <w:p w14:paraId="75FA2238" w14:textId="77777777" w:rsidR="00BF0F0B" w:rsidRPr="00F40756" w:rsidRDefault="00BF0F0B" w:rsidP="009D0E2C">
                  <w:pPr>
                    <w:tabs>
                      <w:tab w:val="left" w:pos="1859"/>
                    </w:tabs>
                    <w:rPr>
                      <w:b/>
                      <w:i/>
                      <w:sz w:val="16"/>
                    </w:rPr>
                  </w:pPr>
                  <w:r w:rsidRPr="00F40756">
                    <w:rPr>
                      <w:b/>
                      <w:bCs/>
                      <w:i/>
                      <w:sz w:val="16"/>
                    </w:rPr>
                    <w:t>Yes</w:t>
                  </w:r>
                  <w:r w:rsidRPr="00F40756">
                    <w:rPr>
                      <w:i/>
                      <w:sz w:val="16"/>
                    </w:rPr>
                    <w:t xml:space="preserve"> (Audit/critical assessment) / </w:t>
                  </w:r>
                  <w:r w:rsidRPr="00F40756">
                    <w:rPr>
                      <w:b/>
                      <w:bCs/>
                      <w:i/>
                      <w:sz w:val="16"/>
                    </w:rPr>
                    <w:t>No</w:t>
                  </w:r>
                </w:p>
                <w:p w14:paraId="17FFAE84" w14:textId="77777777" w:rsidR="00BF0F0B" w:rsidRPr="00A31BED" w:rsidRDefault="00BF0F0B" w:rsidP="009D0E2C">
                  <w:pPr>
                    <w:tabs>
                      <w:tab w:val="left" w:pos="1859"/>
                    </w:tabs>
                    <w:rPr>
                      <w:rFonts w:cs="Arial"/>
                      <w:i/>
                      <w:sz w:val="16"/>
                      <w:szCs w:val="16"/>
                    </w:rPr>
                  </w:pPr>
                </w:p>
              </w:tc>
            </w:tr>
          </w:tbl>
          <w:p w14:paraId="1B0D13CD" w14:textId="77777777" w:rsidR="009F1089" w:rsidRPr="00A31BED" w:rsidRDefault="009F1089" w:rsidP="009D0E2C">
            <w:pPr>
              <w:tabs>
                <w:tab w:val="left" w:pos="1859"/>
              </w:tabs>
              <w:rPr>
                <w:rFonts w:cs="Arial"/>
                <w:sz w:val="16"/>
                <w:szCs w:val="16"/>
              </w:rPr>
            </w:pPr>
          </w:p>
          <w:p w14:paraId="34E8E011" w14:textId="08CF7D78" w:rsidR="009F1089" w:rsidRPr="00A31BED" w:rsidRDefault="009F1089" w:rsidP="009D0E2C">
            <w:pPr>
              <w:tabs>
                <w:tab w:val="left" w:pos="1859"/>
              </w:tabs>
              <w:rPr>
                <w:rFonts w:cs="Arial"/>
                <w:sz w:val="16"/>
                <w:szCs w:val="16"/>
              </w:rPr>
            </w:pPr>
          </w:p>
        </w:tc>
      </w:tr>
      <w:tr w:rsidR="00BF0F0B" w:rsidRPr="00F40756" w14:paraId="426805C5" w14:textId="77777777" w:rsidTr="004F6E92">
        <w:trPr>
          <w:trHeight w:val="561"/>
        </w:trPr>
        <w:tc>
          <w:tcPr>
            <w:tcW w:w="3289" w:type="dxa"/>
          </w:tcPr>
          <w:p w14:paraId="4E217A3B" w14:textId="3A75E41C" w:rsidR="00BF0F0B" w:rsidRPr="00F40756" w:rsidRDefault="00BF0F0B" w:rsidP="009D0E2C">
            <w:pPr>
              <w:tabs>
                <w:tab w:val="left" w:pos="1418"/>
              </w:tabs>
              <w:rPr>
                <w:rFonts w:cs="Arial"/>
                <w:sz w:val="16"/>
                <w:szCs w:val="16"/>
              </w:rPr>
            </w:pPr>
            <w:r w:rsidRPr="00F40756">
              <w:rPr>
                <w:sz w:val="16"/>
              </w:rPr>
              <w:t>Summary of significant findings / notices of reservations and recommendations</w:t>
            </w:r>
            <w:r w:rsidRPr="00F40756">
              <w:rPr>
                <w:sz w:val="16"/>
              </w:rPr>
              <w:br/>
              <w:t>(see details below)</w:t>
            </w:r>
          </w:p>
        </w:tc>
        <w:tc>
          <w:tcPr>
            <w:tcW w:w="10880" w:type="dxa"/>
          </w:tcPr>
          <w:p w14:paraId="755B1600" w14:textId="77777777" w:rsidR="00BF0F0B" w:rsidRPr="00F40756" w:rsidRDefault="00BF0F0B" w:rsidP="009D0E2C">
            <w:pPr>
              <w:tabs>
                <w:tab w:val="left" w:pos="1859"/>
              </w:tabs>
              <w:rPr>
                <w:rFonts w:cs="Arial"/>
                <w:sz w:val="16"/>
                <w:szCs w:val="16"/>
              </w:rPr>
            </w:pPr>
            <w:r w:rsidRPr="00F40756">
              <w:rPr>
                <w:sz w:val="16"/>
              </w:rPr>
              <w:t>[Summary of significant findings / notices of reservations and recommendations]</w:t>
            </w:r>
          </w:p>
        </w:tc>
      </w:tr>
      <w:tr w:rsidR="00BF0F0B" w:rsidRPr="00F40756" w14:paraId="22C57719" w14:textId="77777777" w:rsidTr="004F6E92">
        <w:trPr>
          <w:trHeight w:val="561"/>
        </w:trPr>
        <w:tc>
          <w:tcPr>
            <w:tcW w:w="3289" w:type="dxa"/>
          </w:tcPr>
          <w:p w14:paraId="2BB23581" w14:textId="77777777" w:rsidR="00BF0F0B" w:rsidRPr="00F40756" w:rsidRDefault="00BF0F0B" w:rsidP="009D0E2C">
            <w:pPr>
              <w:tabs>
                <w:tab w:val="left" w:pos="1418"/>
              </w:tabs>
              <w:rPr>
                <w:rFonts w:cs="Arial"/>
                <w:sz w:val="16"/>
                <w:szCs w:val="16"/>
              </w:rPr>
            </w:pPr>
            <w:r w:rsidRPr="00F40756">
              <w:rPr>
                <w:sz w:val="16"/>
              </w:rPr>
              <w:t>Audit areas, results and procedures performed by Internal Audit on which audit firm placed reliance (including audit firm’s own assessment)</w:t>
            </w:r>
          </w:p>
        </w:tc>
        <w:tc>
          <w:tcPr>
            <w:tcW w:w="10880" w:type="dxa"/>
          </w:tcPr>
          <w:p w14:paraId="6EBB4EA8" w14:textId="77777777" w:rsidR="00BF0F0B" w:rsidRPr="00F40756" w:rsidRDefault="00BF0F0B" w:rsidP="009D0E2C">
            <w:pPr>
              <w:rPr>
                <w:rFonts w:cs="Arial"/>
                <w:sz w:val="16"/>
                <w:szCs w:val="16"/>
              </w:rPr>
            </w:pPr>
            <w:r w:rsidRPr="00F40756">
              <w:rPr>
                <w:sz w:val="16"/>
              </w:rPr>
              <w:t>[Description]</w:t>
            </w:r>
          </w:p>
        </w:tc>
      </w:tr>
    </w:tbl>
    <w:p w14:paraId="0C76BB7F" w14:textId="77777777" w:rsidR="00BF0F0B" w:rsidRPr="00F40756" w:rsidRDefault="00BF0F0B" w:rsidP="00BF0F0B">
      <w:pPr>
        <w:rPr>
          <w:rFonts w:cs="Arial"/>
        </w:rPr>
      </w:pPr>
      <w:r w:rsidRPr="00F40756">
        <w:br w:type="page"/>
      </w:r>
    </w:p>
    <w:p w14:paraId="4203C091" w14:textId="57BCE9D3" w:rsidR="00BF0F0B" w:rsidRPr="00F40756" w:rsidRDefault="00BF0F0B" w:rsidP="00BF0F0B">
      <w:pPr>
        <w:spacing w:line="240" w:lineRule="auto"/>
        <w:rPr>
          <w:rFonts w:cs="Arial"/>
          <w:b/>
        </w:rPr>
      </w:pPr>
      <w:r w:rsidRPr="00F40756">
        <w:rPr>
          <w:b/>
        </w:rPr>
        <w:lastRenderedPageBreak/>
        <w:t>Audit programme: cyber risk management</w:t>
      </w:r>
    </w:p>
    <w:p w14:paraId="24FF54D1" w14:textId="77777777" w:rsidR="00BF0F0B" w:rsidRPr="00A31BED" w:rsidRDefault="00BF0F0B" w:rsidP="00BF0F0B">
      <w:pPr>
        <w:spacing w:line="240" w:lineRule="auto"/>
        <w:rPr>
          <w:rFonts w:cs="Arial"/>
          <w:b/>
        </w:rPr>
      </w:pPr>
    </w:p>
    <w:tbl>
      <w:tblPr>
        <w:tblW w:w="1334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
        <w:gridCol w:w="4961"/>
        <w:gridCol w:w="4395"/>
        <w:gridCol w:w="2126"/>
        <w:gridCol w:w="1276"/>
      </w:tblGrid>
      <w:tr w:rsidR="00B0603E" w:rsidRPr="00F40756" w14:paraId="46D6634C" w14:textId="77777777" w:rsidTr="00A31BED">
        <w:trPr>
          <w:tblHeader/>
        </w:trPr>
        <w:tc>
          <w:tcPr>
            <w:tcW w:w="589" w:type="dxa"/>
            <w:tcBorders>
              <w:bottom w:val="single" w:sz="4" w:space="0" w:color="auto"/>
            </w:tcBorders>
            <w:shd w:val="clear" w:color="auto" w:fill="auto"/>
          </w:tcPr>
          <w:p w14:paraId="72659D1B" w14:textId="77777777" w:rsidR="00B0603E" w:rsidRPr="00F40756" w:rsidRDefault="00B0603E" w:rsidP="009D0E2C">
            <w:pPr>
              <w:spacing w:line="240" w:lineRule="auto"/>
              <w:rPr>
                <w:rFonts w:cs="Arial"/>
                <w:b/>
                <w:sz w:val="16"/>
                <w:szCs w:val="16"/>
              </w:rPr>
            </w:pPr>
            <w:r w:rsidRPr="00F40756">
              <w:rPr>
                <w:b/>
                <w:sz w:val="16"/>
              </w:rPr>
              <w:t>No.</w:t>
            </w:r>
          </w:p>
        </w:tc>
        <w:tc>
          <w:tcPr>
            <w:tcW w:w="4961" w:type="dxa"/>
            <w:tcBorders>
              <w:bottom w:val="single" w:sz="4" w:space="0" w:color="auto"/>
            </w:tcBorders>
            <w:shd w:val="clear" w:color="auto" w:fill="auto"/>
          </w:tcPr>
          <w:p w14:paraId="6F2E4310" w14:textId="056333D3" w:rsidR="00B0603E" w:rsidRPr="00F40756" w:rsidRDefault="00B0603E" w:rsidP="009D0E2C">
            <w:pPr>
              <w:spacing w:line="240" w:lineRule="auto"/>
              <w:rPr>
                <w:rFonts w:cs="Arial"/>
                <w:b/>
                <w:sz w:val="16"/>
                <w:szCs w:val="16"/>
              </w:rPr>
            </w:pPr>
            <w:r w:rsidRPr="00F40756">
              <w:rPr>
                <w:b/>
                <w:sz w:val="16"/>
              </w:rPr>
              <w:t xml:space="preserve">Procedures for audit depth </w:t>
            </w:r>
            <w:r w:rsidRPr="00F40756">
              <w:rPr>
                <w:b/>
                <w:sz w:val="16"/>
              </w:rPr>
              <w:br/>
              <w:t>“critical assessment”:</w:t>
            </w:r>
          </w:p>
        </w:tc>
        <w:tc>
          <w:tcPr>
            <w:tcW w:w="4395" w:type="dxa"/>
            <w:tcBorders>
              <w:bottom w:val="single" w:sz="4" w:space="0" w:color="auto"/>
            </w:tcBorders>
            <w:shd w:val="clear" w:color="auto" w:fill="auto"/>
          </w:tcPr>
          <w:p w14:paraId="5CCFA7CF" w14:textId="77777777" w:rsidR="00B0603E" w:rsidRPr="00F40756" w:rsidRDefault="00B0603E" w:rsidP="009D0E2C">
            <w:pPr>
              <w:spacing w:line="240" w:lineRule="auto"/>
              <w:rPr>
                <w:rFonts w:cs="Arial"/>
                <w:b/>
                <w:sz w:val="16"/>
                <w:szCs w:val="16"/>
              </w:rPr>
            </w:pPr>
            <w:r w:rsidRPr="00F40756">
              <w:rPr>
                <w:b/>
                <w:sz w:val="16"/>
                <w:u w:val="single"/>
              </w:rPr>
              <w:t>Additional</w:t>
            </w:r>
            <w:r w:rsidRPr="00F40756">
              <w:rPr>
                <w:b/>
                <w:sz w:val="16"/>
              </w:rPr>
              <w:t xml:space="preserve"> procedures for audit depth “audit”:</w:t>
            </w:r>
          </w:p>
        </w:tc>
        <w:tc>
          <w:tcPr>
            <w:tcW w:w="2126" w:type="dxa"/>
            <w:tcBorders>
              <w:bottom w:val="single" w:sz="4" w:space="0" w:color="auto"/>
            </w:tcBorders>
            <w:shd w:val="clear" w:color="auto" w:fill="auto"/>
          </w:tcPr>
          <w:p w14:paraId="256598BA" w14:textId="77777777" w:rsidR="00B0603E" w:rsidRPr="00F40756" w:rsidRDefault="00B0603E" w:rsidP="009D0E2C">
            <w:pPr>
              <w:spacing w:line="240" w:lineRule="auto"/>
              <w:rPr>
                <w:rFonts w:cs="Arial"/>
                <w:b/>
                <w:sz w:val="16"/>
                <w:szCs w:val="16"/>
              </w:rPr>
            </w:pPr>
            <w:r w:rsidRPr="00F40756">
              <w:rPr>
                <w:b/>
                <w:sz w:val="16"/>
              </w:rPr>
              <w:t>Procedures performed/findings</w:t>
            </w:r>
          </w:p>
        </w:tc>
        <w:tc>
          <w:tcPr>
            <w:tcW w:w="1276" w:type="dxa"/>
            <w:tcBorders>
              <w:bottom w:val="single" w:sz="4" w:space="0" w:color="auto"/>
            </w:tcBorders>
            <w:shd w:val="clear" w:color="auto" w:fill="auto"/>
          </w:tcPr>
          <w:p w14:paraId="45A0D9F5" w14:textId="77777777" w:rsidR="00B0603E" w:rsidRPr="00F40756" w:rsidRDefault="00B0603E" w:rsidP="009D0E2C">
            <w:pPr>
              <w:spacing w:line="240" w:lineRule="auto"/>
              <w:rPr>
                <w:rFonts w:cs="Arial"/>
                <w:b/>
                <w:sz w:val="16"/>
                <w:szCs w:val="16"/>
              </w:rPr>
            </w:pPr>
            <w:r w:rsidRPr="00F40756">
              <w:rPr>
                <w:b/>
                <w:sz w:val="16"/>
              </w:rPr>
              <w:t>WP ref.:</w:t>
            </w:r>
          </w:p>
        </w:tc>
      </w:tr>
      <w:tr w:rsidR="00B0603E" w:rsidRPr="00F40756" w14:paraId="34908C4B" w14:textId="77777777" w:rsidTr="005123C7">
        <w:trPr>
          <w:trHeight w:val="463"/>
        </w:trPr>
        <w:tc>
          <w:tcPr>
            <w:tcW w:w="13347" w:type="dxa"/>
            <w:gridSpan w:val="5"/>
            <w:shd w:val="clear" w:color="auto" w:fill="D9D9D9" w:themeFill="background1" w:themeFillShade="D9"/>
          </w:tcPr>
          <w:p w14:paraId="5EDF38BD" w14:textId="0B5B6119" w:rsidR="00B0603E" w:rsidRPr="00F40756" w:rsidRDefault="00B0603E" w:rsidP="009D0E2C">
            <w:pPr>
              <w:spacing w:line="240" w:lineRule="auto"/>
              <w:rPr>
                <w:rFonts w:cs="Arial"/>
                <w:sz w:val="16"/>
                <w:szCs w:val="16"/>
              </w:rPr>
            </w:pPr>
            <w:r w:rsidRPr="00F40756">
              <w:rPr>
                <w:i/>
                <w:sz w:val="16"/>
              </w:rPr>
              <w:t xml:space="preserve">Management of cyber risks </w:t>
            </w:r>
            <w:r w:rsidR="00583999">
              <w:rPr>
                <w:i/>
                <w:sz w:val="16"/>
              </w:rPr>
              <w:t>considering</w:t>
            </w:r>
            <w:r w:rsidRPr="00F40756">
              <w:rPr>
                <w:i/>
                <w:sz w:val="16"/>
              </w:rPr>
              <w:t xml:space="preserve"> the principle of proportionality, </w:t>
            </w:r>
            <w:proofErr w:type="gramStart"/>
            <w:r w:rsidRPr="00F40756">
              <w:rPr>
                <w:i/>
                <w:sz w:val="16"/>
              </w:rPr>
              <w:t>i.e.</w:t>
            </w:r>
            <w:proofErr w:type="gramEnd"/>
            <w:r w:rsidRPr="00F40756">
              <w:rPr>
                <w:i/>
                <w:sz w:val="16"/>
              </w:rPr>
              <w:t xml:space="preserve"> taking </w:t>
            </w:r>
            <w:r w:rsidR="004E231E">
              <w:rPr>
                <w:i/>
                <w:sz w:val="16"/>
              </w:rPr>
              <w:t xml:space="preserve">into </w:t>
            </w:r>
            <w:r w:rsidRPr="00F40756">
              <w:rPr>
                <w:i/>
                <w:sz w:val="16"/>
              </w:rPr>
              <w:t>account the size, complexity (especially with regard to ICT and outsourcing), structure and risk profile:</w:t>
            </w:r>
          </w:p>
        </w:tc>
      </w:tr>
      <w:tr w:rsidR="00B0603E" w:rsidRPr="00F40756" w14:paraId="058436B0" w14:textId="77777777" w:rsidTr="00A31BED">
        <w:tc>
          <w:tcPr>
            <w:tcW w:w="589" w:type="dxa"/>
            <w:shd w:val="clear" w:color="auto" w:fill="auto"/>
          </w:tcPr>
          <w:p w14:paraId="62F773E6" w14:textId="70DF7FBA" w:rsidR="00B0603E" w:rsidRPr="00F40756" w:rsidRDefault="00B0603E" w:rsidP="009D0E2C">
            <w:pPr>
              <w:spacing w:line="240" w:lineRule="auto"/>
              <w:rPr>
                <w:rFonts w:cs="Arial"/>
                <w:sz w:val="16"/>
                <w:szCs w:val="16"/>
              </w:rPr>
            </w:pPr>
            <w:r w:rsidRPr="00F40756">
              <w:rPr>
                <w:sz w:val="16"/>
              </w:rPr>
              <w:t>1</w:t>
            </w:r>
          </w:p>
        </w:tc>
        <w:tc>
          <w:tcPr>
            <w:tcW w:w="4961" w:type="dxa"/>
            <w:shd w:val="clear" w:color="auto" w:fill="auto"/>
          </w:tcPr>
          <w:p w14:paraId="328B5771" w14:textId="4BA8B973" w:rsidR="00B0603E" w:rsidRPr="00F40756" w:rsidRDefault="00B0603E" w:rsidP="008A0DBF">
            <w:pPr>
              <w:pStyle w:val="Bullet"/>
              <w:numPr>
                <w:ilvl w:val="0"/>
                <w:numId w:val="0"/>
              </w:numPr>
            </w:pPr>
            <w:r w:rsidRPr="00F40756">
              <w:t>Obtain a basic understanding of the institution’s general handling of cyber risks</w:t>
            </w:r>
            <w:r w:rsidR="004E231E">
              <w:t xml:space="preserve">, </w:t>
            </w:r>
            <w:proofErr w:type="gramStart"/>
            <w:r w:rsidR="004E231E">
              <w:t>considering</w:t>
            </w:r>
            <w:r w:rsidRPr="00F40756">
              <w:t xml:space="preserve">  the</w:t>
            </w:r>
            <w:proofErr w:type="gramEnd"/>
            <w:r w:rsidRPr="00F40756">
              <w:t xml:space="preserve"> principle of proportionality and the following audit procedures.</w:t>
            </w:r>
          </w:p>
        </w:tc>
        <w:tc>
          <w:tcPr>
            <w:tcW w:w="4395" w:type="dxa"/>
            <w:shd w:val="clear" w:color="auto" w:fill="auto"/>
          </w:tcPr>
          <w:p w14:paraId="26A64F10" w14:textId="77777777" w:rsidR="00B0603E" w:rsidRPr="00A31BED" w:rsidRDefault="00B0603E" w:rsidP="009D0E2C">
            <w:pPr>
              <w:pStyle w:val="Bullet"/>
              <w:numPr>
                <w:ilvl w:val="0"/>
                <w:numId w:val="0"/>
              </w:numPr>
              <w:ind w:left="176"/>
            </w:pPr>
          </w:p>
        </w:tc>
        <w:tc>
          <w:tcPr>
            <w:tcW w:w="2126" w:type="dxa"/>
            <w:shd w:val="clear" w:color="auto" w:fill="auto"/>
          </w:tcPr>
          <w:p w14:paraId="5533D774" w14:textId="77777777" w:rsidR="00B0603E" w:rsidRPr="00A31BED" w:rsidRDefault="00B0603E" w:rsidP="009D0E2C">
            <w:pPr>
              <w:spacing w:line="240" w:lineRule="auto"/>
              <w:rPr>
                <w:rFonts w:cs="Arial"/>
                <w:sz w:val="16"/>
                <w:szCs w:val="16"/>
              </w:rPr>
            </w:pPr>
          </w:p>
        </w:tc>
        <w:tc>
          <w:tcPr>
            <w:tcW w:w="1276" w:type="dxa"/>
            <w:shd w:val="clear" w:color="auto" w:fill="auto"/>
          </w:tcPr>
          <w:p w14:paraId="40DD5149" w14:textId="77777777" w:rsidR="00B0603E" w:rsidRPr="00A31BED" w:rsidRDefault="00B0603E" w:rsidP="009D0E2C">
            <w:pPr>
              <w:spacing w:line="240" w:lineRule="auto"/>
              <w:rPr>
                <w:rFonts w:cs="Arial"/>
                <w:sz w:val="16"/>
                <w:szCs w:val="16"/>
              </w:rPr>
            </w:pPr>
          </w:p>
        </w:tc>
      </w:tr>
      <w:tr w:rsidR="00A92C92" w:rsidRPr="00F40756" w14:paraId="75724FA1" w14:textId="77777777" w:rsidTr="00A31BED">
        <w:tc>
          <w:tcPr>
            <w:tcW w:w="589" w:type="dxa"/>
            <w:shd w:val="clear" w:color="auto" w:fill="auto"/>
          </w:tcPr>
          <w:p w14:paraId="4F44A5CC" w14:textId="51B2DC66" w:rsidR="00A92C92" w:rsidRPr="00F40756" w:rsidRDefault="009E19DD" w:rsidP="00A92C92">
            <w:pPr>
              <w:spacing w:line="240" w:lineRule="auto"/>
              <w:rPr>
                <w:rFonts w:cs="Arial"/>
                <w:sz w:val="16"/>
                <w:szCs w:val="16"/>
              </w:rPr>
            </w:pPr>
            <w:r w:rsidRPr="00F40756">
              <w:rPr>
                <w:sz w:val="16"/>
              </w:rPr>
              <w:t>2</w:t>
            </w:r>
          </w:p>
        </w:tc>
        <w:tc>
          <w:tcPr>
            <w:tcW w:w="4961" w:type="dxa"/>
            <w:shd w:val="clear" w:color="auto" w:fill="auto"/>
          </w:tcPr>
          <w:p w14:paraId="17995156" w14:textId="44DE37CA" w:rsidR="00A92C92" w:rsidRPr="00F40756" w:rsidRDefault="00A92C92" w:rsidP="00434507">
            <w:pPr>
              <w:pStyle w:val="Bullet"/>
              <w:numPr>
                <w:ilvl w:val="0"/>
                <w:numId w:val="0"/>
              </w:numPr>
            </w:pPr>
            <w:r w:rsidRPr="00F40756">
              <w:t>Assess the adequacy of</w:t>
            </w:r>
            <w:r w:rsidR="009758CE">
              <w:t xml:space="preserve"> the institution's </w:t>
            </w:r>
            <w:r w:rsidR="00EB067C">
              <w:t>governance</w:t>
            </w:r>
            <w:r w:rsidR="009758CE">
              <w:t xml:space="preserve"> in relation to cyber risk (</w:t>
            </w:r>
            <w:r w:rsidRPr="00F40756">
              <w:t xml:space="preserve">such as regulations, </w:t>
            </w:r>
            <w:r w:rsidR="009758CE">
              <w:t xml:space="preserve">policies, procedures, standard, guidelines, </w:t>
            </w:r>
            <w:r w:rsidRPr="00F40756">
              <w:t>directives</w:t>
            </w:r>
            <w:r w:rsidR="00180112">
              <w:t>, etc.</w:t>
            </w:r>
            <w:r w:rsidRPr="00F40756">
              <w:t>).</w:t>
            </w:r>
          </w:p>
        </w:tc>
        <w:tc>
          <w:tcPr>
            <w:tcW w:w="4395" w:type="dxa"/>
            <w:shd w:val="clear" w:color="auto" w:fill="auto"/>
          </w:tcPr>
          <w:p w14:paraId="6FD21BFE" w14:textId="6A1ECDFE" w:rsidR="00A92C92" w:rsidRPr="00F40756" w:rsidRDefault="00434507" w:rsidP="005123C7">
            <w:pPr>
              <w:pStyle w:val="Bullet"/>
              <w:numPr>
                <w:ilvl w:val="0"/>
                <w:numId w:val="0"/>
              </w:numPr>
            </w:pPr>
            <w:r>
              <w:t>Assess</w:t>
            </w:r>
            <w:r w:rsidRPr="00F40756">
              <w:t xml:space="preserve"> </w:t>
            </w:r>
            <w:r w:rsidR="00BB64CF" w:rsidRPr="00F40756">
              <w:t xml:space="preserve">the </w:t>
            </w:r>
            <w:r w:rsidR="009758CE">
              <w:t>consistency</w:t>
            </w:r>
            <w:r w:rsidR="00BB64CF" w:rsidRPr="00F40756">
              <w:t xml:space="preserve"> of the strategy for dealing with cyber risks with </w:t>
            </w:r>
            <w:r w:rsidR="009758CE">
              <w:t>the institution's policies</w:t>
            </w:r>
            <w:r w:rsidR="00BB64CF" w:rsidRPr="00F40756">
              <w:t xml:space="preserve"> (such as risk policy, risk management</w:t>
            </w:r>
            <w:r w:rsidR="00F21C48">
              <w:t xml:space="preserve"> principles</w:t>
            </w:r>
            <w:r w:rsidR="00BB64CF" w:rsidRPr="00F40756">
              <w:t>, operational risk management, business</w:t>
            </w:r>
            <w:r w:rsidR="008B70C8">
              <w:t xml:space="preserve"> strategy</w:t>
            </w:r>
            <w:r w:rsidR="00BB64CF" w:rsidRPr="00F40756">
              <w:t xml:space="preserve">, </w:t>
            </w:r>
            <w:proofErr w:type="gramStart"/>
            <w:r w:rsidR="00BB64CF" w:rsidRPr="00F40756">
              <w:t>ICT</w:t>
            </w:r>
            <w:proofErr w:type="gramEnd"/>
            <w:r w:rsidR="00BB64CF" w:rsidRPr="00F40756">
              <w:t xml:space="preserve"> and data strategy).</w:t>
            </w:r>
          </w:p>
        </w:tc>
        <w:tc>
          <w:tcPr>
            <w:tcW w:w="2126" w:type="dxa"/>
            <w:shd w:val="clear" w:color="auto" w:fill="auto"/>
          </w:tcPr>
          <w:p w14:paraId="6A88D19D" w14:textId="77777777" w:rsidR="00A92C92" w:rsidRPr="00A31BED" w:rsidRDefault="00A92C92" w:rsidP="00A92C92">
            <w:pPr>
              <w:spacing w:line="240" w:lineRule="auto"/>
              <w:rPr>
                <w:rFonts w:cs="Arial"/>
                <w:sz w:val="16"/>
                <w:szCs w:val="16"/>
              </w:rPr>
            </w:pPr>
          </w:p>
        </w:tc>
        <w:tc>
          <w:tcPr>
            <w:tcW w:w="1276" w:type="dxa"/>
            <w:shd w:val="clear" w:color="auto" w:fill="auto"/>
          </w:tcPr>
          <w:p w14:paraId="1DDE5512" w14:textId="77777777" w:rsidR="00A92C92" w:rsidRPr="00A31BED" w:rsidRDefault="00A92C92" w:rsidP="00A92C92">
            <w:pPr>
              <w:spacing w:line="240" w:lineRule="auto"/>
              <w:rPr>
                <w:rFonts w:cs="Arial"/>
                <w:sz w:val="16"/>
                <w:szCs w:val="16"/>
              </w:rPr>
            </w:pPr>
          </w:p>
        </w:tc>
      </w:tr>
      <w:tr w:rsidR="00165D86" w:rsidRPr="00F40756" w14:paraId="18345A06" w14:textId="77777777" w:rsidTr="005123C7">
        <w:tc>
          <w:tcPr>
            <w:tcW w:w="13347" w:type="dxa"/>
            <w:gridSpan w:val="5"/>
            <w:shd w:val="clear" w:color="auto" w:fill="D9D9D9" w:themeFill="background1" w:themeFillShade="D9"/>
          </w:tcPr>
          <w:p w14:paraId="11B642FB" w14:textId="539D5BD6" w:rsidR="00165D86" w:rsidRPr="00F40756" w:rsidRDefault="00165D86" w:rsidP="00165D86">
            <w:pPr>
              <w:spacing w:line="240" w:lineRule="auto"/>
              <w:rPr>
                <w:rFonts w:cs="Arial"/>
                <w:i/>
                <w:iCs/>
                <w:sz w:val="16"/>
                <w:szCs w:val="16"/>
              </w:rPr>
            </w:pPr>
            <w:r w:rsidRPr="00F40756">
              <w:rPr>
                <w:i/>
                <w:sz w:val="16"/>
              </w:rPr>
              <w:t xml:space="preserve">Integration into overarching operational risk management and strategy, </w:t>
            </w:r>
            <w:proofErr w:type="gramStart"/>
            <w:r w:rsidRPr="00F40756">
              <w:rPr>
                <w:i/>
                <w:sz w:val="16"/>
              </w:rPr>
              <w:t>governance</w:t>
            </w:r>
            <w:proofErr w:type="gramEnd"/>
            <w:r w:rsidRPr="00F40756">
              <w:rPr>
                <w:i/>
                <w:sz w:val="16"/>
              </w:rPr>
              <w:t xml:space="preserve"> and awareness (margin nos. 23–26, 30, 40 and 61 FINMA Circ. 23/1)</w:t>
            </w:r>
          </w:p>
        </w:tc>
      </w:tr>
      <w:tr w:rsidR="00165D86" w:rsidRPr="00F40756" w14:paraId="38D8F6D1" w14:textId="77777777" w:rsidTr="00A31BED">
        <w:tc>
          <w:tcPr>
            <w:tcW w:w="589" w:type="dxa"/>
            <w:shd w:val="clear" w:color="auto" w:fill="auto"/>
          </w:tcPr>
          <w:p w14:paraId="0B02826B" w14:textId="3812A910" w:rsidR="00165D86" w:rsidRPr="00F40756" w:rsidRDefault="009E19DD" w:rsidP="00165D86">
            <w:pPr>
              <w:spacing w:line="240" w:lineRule="auto"/>
              <w:rPr>
                <w:rFonts w:cs="Arial"/>
                <w:sz w:val="16"/>
                <w:szCs w:val="16"/>
              </w:rPr>
            </w:pPr>
            <w:r w:rsidRPr="00F40756">
              <w:rPr>
                <w:sz w:val="16"/>
              </w:rPr>
              <w:t>3</w:t>
            </w:r>
          </w:p>
        </w:tc>
        <w:tc>
          <w:tcPr>
            <w:tcW w:w="4961" w:type="dxa"/>
            <w:shd w:val="clear" w:color="auto" w:fill="auto"/>
          </w:tcPr>
          <w:p w14:paraId="7A51ED81" w14:textId="69ED76C9" w:rsidR="005106F1" w:rsidRPr="00F40756" w:rsidRDefault="00165D86" w:rsidP="00165D86">
            <w:pPr>
              <w:pStyle w:val="Bullet"/>
              <w:numPr>
                <w:ilvl w:val="0"/>
                <w:numId w:val="0"/>
              </w:numPr>
            </w:pPr>
            <w:r w:rsidRPr="00F40756">
              <w:t xml:space="preserve">Assess whether cyber risks are integrated into overarching operational risk management as a separate taxonomy and thus adequately and comprehensively taken into account, </w:t>
            </w:r>
            <w:proofErr w:type="gramStart"/>
            <w:r w:rsidRPr="00F40756">
              <w:t>i.e.</w:t>
            </w:r>
            <w:proofErr w:type="gramEnd"/>
            <w:r w:rsidRPr="00F40756">
              <w:t xml:space="preserve"> within the framework of the identification, assessment, limitation and monitoring of operational risks.</w:t>
            </w:r>
          </w:p>
        </w:tc>
        <w:tc>
          <w:tcPr>
            <w:tcW w:w="4395" w:type="dxa"/>
            <w:shd w:val="clear" w:color="auto" w:fill="auto"/>
          </w:tcPr>
          <w:p w14:paraId="34115544" w14:textId="7222DF63" w:rsidR="00165D86" w:rsidRPr="00F40756" w:rsidRDefault="00603D2A" w:rsidP="000C119A">
            <w:pPr>
              <w:pStyle w:val="Bullet"/>
              <w:numPr>
                <w:ilvl w:val="0"/>
                <w:numId w:val="0"/>
              </w:numPr>
            </w:pPr>
            <w:r>
              <w:t>Assess</w:t>
            </w:r>
            <w:r w:rsidRPr="00F40756">
              <w:t xml:space="preserve"> </w:t>
            </w:r>
            <w:r w:rsidR="003F781C" w:rsidRPr="00F40756">
              <w:t xml:space="preserve">relevant </w:t>
            </w:r>
            <w:r w:rsidR="007B467B" w:rsidRPr="00F40756">
              <w:t>risk control instruments (</w:t>
            </w:r>
            <w:proofErr w:type="gramStart"/>
            <w:r w:rsidR="007B467B" w:rsidRPr="00F40756">
              <w:t>e.g.</w:t>
            </w:r>
            <w:proofErr w:type="gramEnd"/>
            <w:r w:rsidR="007B467B" w:rsidRPr="00F40756">
              <w:t xml:space="preserve"> risk tolerance, audit results and risk and control assessments pursuant to margin no. 30) for cyber risk on the basis of appropriate samples.</w:t>
            </w:r>
          </w:p>
        </w:tc>
        <w:tc>
          <w:tcPr>
            <w:tcW w:w="2126" w:type="dxa"/>
            <w:shd w:val="clear" w:color="auto" w:fill="auto"/>
          </w:tcPr>
          <w:p w14:paraId="1800DEA8" w14:textId="20149C81" w:rsidR="00165D86" w:rsidRPr="00A31BED" w:rsidRDefault="00165D86" w:rsidP="00165D86">
            <w:pPr>
              <w:spacing w:line="240" w:lineRule="auto"/>
              <w:rPr>
                <w:rFonts w:cs="Arial"/>
                <w:sz w:val="16"/>
                <w:szCs w:val="16"/>
              </w:rPr>
            </w:pPr>
          </w:p>
        </w:tc>
        <w:tc>
          <w:tcPr>
            <w:tcW w:w="1276" w:type="dxa"/>
            <w:shd w:val="clear" w:color="auto" w:fill="auto"/>
          </w:tcPr>
          <w:p w14:paraId="746A9B69" w14:textId="77777777" w:rsidR="00165D86" w:rsidRPr="00A31BED" w:rsidRDefault="00165D86" w:rsidP="00165D86">
            <w:pPr>
              <w:spacing w:line="240" w:lineRule="auto"/>
              <w:rPr>
                <w:rFonts w:cs="Arial"/>
                <w:sz w:val="16"/>
                <w:szCs w:val="16"/>
              </w:rPr>
            </w:pPr>
          </w:p>
        </w:tc>
      </w:tr>
      <w:tr w:rsidR="00A23F31" w:rsidRPr="00F40756" w14:paraId="1D2504F0" w14:textId="77777777" w:rsidTr="00A31BED">
        <w:trPr>
          <w:trHeight w:val="879"/>
        </w:trPr>
        <w:tc>
          <w:tcPr>
            <w:tcW w:w="589" w:type="dxa"/>
            <w:shd w:val="clear" w:color="auto" w:fill="auto"/>
          </w:tcPr>
          <w:p w14:paraId="0B63195C" w14:textId="504B0E7C" w:rsidR="00A23F31" w:rsidRPr="00F40756" w:rsidDel="009E19DD" w:rsidRDefault="00C01420" w:rsidP="00165D86">
            <w:pPr>
              <w:spacing w:line="240" w:lineRule="auto"/>
              <w:rPr>
                <w:rFonts w:cs="Arial"/>
                <w:sz w:val="16"/>
                <w:szCs w:val="16"/>
              </w:rPr>
            </w:pPr>
            <w:r w:rsidRPr="00F40756">
              <w:rPr>
                <w:sz w:val="16"/>
              </w:rPr>
              <w:t>4</w:t>
            </w:r>
          </w:p>
        </w:tc>
        <w:tc>
          <w:tcPr>
            <w:tcW w:w="4961" w:type="dxa"/>
            <w:shd w:val="clear" w:color="auto" w:fill="auto"/>
          </w:tcPr>
          <w:p w14:paraId="738C9819" w14:textId="60370AE7" w:rsidR="000C119A" w:rsidRPr="00F40756" w:rsidRDefault="003F781C" w:rsidP="00165D86">
            <w:pPr>
              <w:pStyle w:val="Bullet"/>
              <w:numPr>
                <w:ilvl w:val="0"/>
                <w:numId w:val="0"/>
              </w:numPr>
            </w:pPr>
            <w:r w:rsidRPr="00F40756">
              <w:t xml:space="preserve">Assess </w:t>
            </w:r>
            <w:r w:rsidR="00A23F31" w:rsidRPr="00F40756">
              <w:t>whether the board of directors</w:t>
            </w:r>
            <w:r w:rsidR="00F0021B">
              <w:t xml:space="preserve"> regularly (at least annually)</w:t>
            </w:r>
            <w:r w:rsidR="00A23F31" w:rsidRPr="00F40756">
              <w:t xml:space="preserve"> </w:t>
            </w:r>
            <w:r w:rsidRPr="00F40756">
              <w:t xml:space="preserve">evaluates </w:t>
            </w:r>
            <w:r w:rsidR="00A23F31" w:rsidRPr="00F40756">
              <w:t xml:space="preserve">and approves the risk tolerance for cyber risks in accordance with the risk policy, </w:t>
            </w:r>
            <w:proofErr w:type="gramStart"/>
            <w:r w:rsidR="00A23F31" w:rsidRPr="00F40756">
              <w:t>taking</w:t>
            </w:r>
            <w:r w:rsidR="00C54EAB">
              <w:t xml:space="preserve"> into account</w:t>
            </w:r>
            <w:proofErr w:type="gramEnd"/>
            <w:r w:rsidR="00A23F31" w:rsidRPr="00F40756">
              <w:t xml:space="preserve"> the institution’s strategic and financial </w:t>
            </w:r>
            <w:r w:rsidR="00C54EAB">
              <w:t>objectives.</w:t>
            </w:r>
            <w:r w:rsidR="00C54EAB" w:rsidRPr="00F40756">
              <w:t xml:space="preserve"> </w:t>
            </w:r>
          </w:p>
          <w:p w14:paraId="73D082C2" w14:textId="54F91AF9" w:rsidR="000C119A" w:rsidRPr="00A31BED" w:rsidRDefault="000C119A" w:rsidP="003F781C">
            <w:pPr>
              <w:pStyle w:val="Bullet"/>
              <w:numPr>
                <w:ilvl w:val="0"/>
                <w:numId w:val="0"/>
              </w:numPr>
            </w:pPr>
          </w:p>
        </w:tc>
        <w:tc>
          <w:tcPr>
            <w:tcW w:w="4395" w:type="dxa"/>
            <w:shd w:val="clear" w:color="auto" w:fill="auto"/>
          </w:tcPr>
          <w:p w14:paraId="2135505A" w14:textId="5A3E8882" w:rsidR="00A23F31" w:rsidRPr="00A31BED" w:rsidRDefault="00A23F31" w:rsidP="00165D86">
            <w:pPr>
              <w:pStyle w:val="Bullet"/>
              <w:numPr>
                <w:ilvl w:val="0"/>
                <w:numId w:val="0"/>
              </w:numPr>
            </w:pPr>
          </w:p>
        </w:tc>
        <w:tc>
          <w:tcPr>
            <w:tcW w:w="2126" w:type="dxa"/>
            <w:shd w:val="clear" w:color="auto" w:fill="auto"/>
          </w:tcPr>
          <w:p w14:paraId="15585A8C" w14:textId="77777777" w:rsidR="00A23F31" w:rsidRPr="00A31BED" w:rsidRDefault="00A23F31" w:rsidP="00165D86">
            <w:pPr>
              <w:spacing w:line="240" w:lineRule="auto"/>
              <w:rPr>
                <w:rFonts w:cs="Arial"/>
                <w:sz w:val="16"/>
                <w:szCs w:val="16"/>
              </w:rPr>
            </w:pPr>
          </w:p>
        </w:tc>
        <w:tc>
          <w:tcPr>
            <w:tcW w:w="1276" w:type="dxa"/>
            <w:shd w:val="clear" w:color="auto" w:fill="auto"/>
          </w:tcPr>
          <w:p w14:paraId="79967C21" w14:textId="77777777" w:rsidR="00A23F31" w:rsidRPr="00A31BED" w:rsidRDefault="00A23F31" w:rsidP="00165D86">
            <w:pPr>
              <w:spacing w:line="240" w:lineRule="auto"/>
              <w:rPr>
                <w:rFonts w:cs="Arial"/>
                <w:sz w:val="16"/>
                <w:szCs w:val="16"/>
              </w:rPr>
            </w:pPr>
          </w:p>
        </w:tc>
      </w:tr>
      <w:tr w:rsidR="00165D86" w:rsidRPr="00F40756" w14:paraId="2B5A23D0" w14:textId="77777777" w:rsidTr="00A31BED">
        <w:tc>
          <w:tcPr>
            <w:tcW w:w="589" w:type="dxa"/>
            <w:shd w:val="clear" w:color="auto" w:fill="auto"/>
          </w:tcPr>
          <w:p w14:paraId="312849FD" w14:textId="02CB34AE" w:rsidR="00165D86" w:rsidRPr="00F40756" w:rsidRDefault="00C01420" w:rsidP="00165D86">
            <w:pPr>
              <w:spacing w:line="240" w:lineRule="auto"/>
              <w:rPr>
                <w:rFonts w:cs="Arial"/>
                <w:sz w:val="16"/>
                <w:szCs w:val="16"/>
              </w:rPr>
            </w:pPr>
            <w:r w:rsidRPr="00F40756">
              <w:rPr>
                <w:sz w:val="16"/>
              </w:rPr>
              <w:t>5</w:t>
            </w:r>
          </w:p>
        </w:tc>
        <w:tc>
          <w:tcPr>
            <w:tcW w:w="4961" w:type="dxa"/>
            <w:shd w:val="clear" w:color="auto" w:fill="auto"/>
          </w:tcPr>
          <w:p w14:paraId="71AB411B" w14:textId="740FA39A" w:rsidR="00165D86" w:rsidRPr="00F40756" w:rsidRDefault="00165D86" w:rsidP="00165D86">
            <w:pPr>
              <w:pStyle w:val="Bullet"/>
              <w:numPr>
                <w:ilvl w:val="0"/>
                <w:numId w:val="0"/>
              </w:numPr>
            </w:pPr>
            <w:r w:rsidRPr="00F40756">
              <w:t>Assess whether the board of directors regularly approves a strategy for dealing with cyber risks and monitors its compliance.</w:t>
            </w:r>
          </w:p>
        </w:tc>
        <w:tc>
          <w:tcPr>
            <w:tcW w:w="4395" w:type="dxa"/>
            <w:shd w:val="clear" w:color="auto" w:fill="auto"/>
          </w:tcPr>
          <w:p w14:paraId="51ED8C9D" w14:textId="68BA93C5" w:rsidR="00165D86" w:rsidRPr="00A31BED" w:rsidRDefault="00165D86" w:rsidP="005123C7">
            <w:pPr>
              <w:pStyle w:val="Bullet"/>
              <w:numPr>
                <w:ilvl w:val="0"/>
                <w:numId w:val="0"/>
              </w:numPr>
              <w:rPr>
                <w:strike/>
              </w:rPr>
            </w:pPr>
          </w:p>
        </w:tc>
        <w:tc>
          <w:tcPr>
            <w:tcW w:w="2126" w:type="dxa"/>
            <w:shd w:val="clear" w:color="auto" w:fill="auto"/>
          </w:tcPr>
          <w:p w14:paraId="21383AC7" w14:textId="77777777" w:rsidR="00165D86" w:rsidRPr="00A31BED" w:rsidRDefault="00165D86" w:rsidP="00165D86">
            <w:pPr>
              <w:spacing w:line="240" w:lineRule="auto"/>
              <w:rPr>
                <w:rFonts w:cs="Arial"/>
                <w:sz w:val="16"/>
                <w:szCs w:val="16"/>
              </w:rPr>
            </w:pPr>
          </w:p>
        </w:tc>
        <w:tc>
          <w:tcPr>
            <w:tcW w:w="1276" w:type="dxa"/>
            <w:shd w:val="clear" w:color="auto" w:fill="auto"/>
          </w:tcPr>
          <w:p w14:paraId="0533B2AC" w14:textId="77777777" w:rsidR="00165D86" w:rsidRPr="00A31BED" w:rsidRDefault="00165D86" w:rsidP="00165D86">
            <w:pPr>
              <w:spacing w:line="240" w:lineRule="auto"/>
              <w:rPr>
                <w:rFonts w:cs="Arial"/>
                <w:sz w:val="16"/>
                <w:szCs w:val="16"/>
              </w:rPr>
            </w:pPr>
          </w:p>
        </w:tc>
      </w:tr>
      <w:tr w:rsidR="00165D86" w:rsidRPr="00F40756" w14:paraId="0389384A" w14:textId="77777777" w:rsidTr="00A31BED">
        <w:tc>
          <w:tcPr>
            <w:tcW w:w="589" w:type="dxa"/>
            <w:shd w:val="clear" w:color="auto" w:fill="auto"/>
          </w:tcPr>
          <w:p w14:paraId="7E21BF22" w14:textId="58C3DAB6" w:rsidR="00165D86" w:rsidRPr="00F40756" w:rsidRDefault="00C01420" w:rsidP="00165D86">
            <w:pPr>
              <w:spacing w:line="240" w:lineRule="auto"/>
              <w:rPr>
                <w:rFonts w:cs="Arial"/>
                <w:sz w:val="16"/>
                <w:szCs w:val="16"/>
              </w:rPr>
            </w:pPr>
            <w:r w:rsidRPr="00F40756">
              <w:rPr>
                <w:sz w:val="16"/>
              </w:rPr>
              <w:t>6</w:t>
            </w:r>
          </w:p>
        </w:tc>
        <w:tc>
          <w:tcPr>
            <w:tcW w:w="4961" w:type="dxa"/>
            <w:shd w:val="clear" w:color="auto" w:fill="auto"/>
          </w:tcPr>
          <w:p w14:paraId="6FAE65E6" w14:textId="79ED0B02" w:rsidR="00165D86" w:rsidRPr="00F40756" w:rsidRDefault="00165D86" w:rsidP="00165D86">
            <w:pPr>
              <w:pStyle w:val="Bullet"/>
              <w:numPr>
                <w:ilvl w:val="0"/>
                <w:numId w:val="0"/>
              </w:numPr>
            </w:pPr>
            <w:r w:rsidRPr="00F40756">
              <w:t xml:space="preserve">Assess </w:t>
            </w:r>
            <w:r w:rsidR="00C54EAB">
              <w:t>the adequacy of</w:t>
            </w:r>
            <w:r w:rsidRPr="00F40756">
              <w:t xml:space="preserve"> the identification of material inherent risks with </w:t>
            </w:r>
            <w:r w:rsidR="00C54EAB">
              <w:t>respect</w:t>
            </w:r>
            <w:r w:rsidR="00C54EAB" w:rsidRPr="00F40756">
              <w:t xml:space="preserve"> </w:t>
            </w:r>
            <w:r w:rsidRPr="00F40756">
              <w:t xml:space="preserve">to cyber risks, </w:t>
            </w:r>
            <w:proofErr w:type="gramStart"/>
            <w:r w:rsidRPr="00F40756">
              <w:t>i.e.</w:t>
            </w:r>
            <w:proofErr w:type="gramEnd"/>
            <w:r w:rsidRPr="00F40756">
              <w:t xml:space="preserve"> if cyber risks are not identified as material inherent risks, </w:t>
            </w:r>
            <w:r w:rsidR="00C54EAB">
              <w:t xml:space="preserve">assess </w:t>
            </w:r>
            <w:r w:rsidRPr="00F40756">
              <w:t xml:space="preserve">the plausibility of the explanation </w:t>
            </w:r>
            <w:r w:rsidR="00C54EAB">
              <w:t>provided</w:t>
            </w:r>
            <w:r w:rsidRPr="00F40756">
              <w:t xml:space="preserve">. </w:t>
            </w:r>
          </w:p>
        </w:tc>
        <w:tc>
          <w:tcPr>
            <w:tcW w:w="4395" w:type="dxa"/>
            <w:shd w:val="clear" w:color="auto" w:fill="auto"/>
          </w:tcPr>
          <w:p w14:paraId="10880DC9" w14:textId="233F85A4" w:rsidR="00296444" w:rsidRPr="00F40756" w:rsidRDefault="00F21C48" w:rsidP="00296444">
            <w:pPr>
              <w:pStyle w:val="Bullet"/>
              <w:numPr>
                <w:ilvl w:val="0"/>
                <w:numId w:val="0"/>
              </w:numPr>
            </w:pPr>
            <w:r>
              <w:t>Review, on an appropriate sample basis, the</w:t>
            </w:r>
            <w:r w:rsidR="00603D2A" w:rsidRPr="00F40756">
              <w:t xml:space="preserve"> </w:t>
            </w:r>
            <w:r w:rsidR="007D4B27" w:rsidRPr="00F40756">
              <w:t xml:space="preserve">elements for identifying material cyber risks and assess whether potential risks </w:t>
            </w:r>
            <w:r w:rsidR="00B43DF7">
              <w:t>associated</w:t>
            </w:r>
            <w:r w:rsidR="007D4B27" w:rsidRPr="00F40756">
              <w:t xml:space="preserve"> with cyber risks are identified and </w:t>
            </w:r>
            <w:r w:rsidR="00B43DF7">
              <w:t>addressed,</w:t>
            </w:r>
            <w:r w:rsidR="007D4B27" w:rsidRPr="00F40756">
              <w:t xml:space="preserve"> and whether the assessment of the materiality of inherent risks is in line with </w:t>
            </w:r>
            <w:r>
              <w:t xml:space="preserve">the </w:t>
            </w:r>
            <w:r w:rsidR="007D4B27" w:rsidRPr="00F40756">
              <w:t>risk tolerance.</w:t>
            </w:r>
          </w:p>
        </w:tc>
        <w:tc>
          <w:tcPr>
            <w:tcW w:w="2126" w:type="dxa"/>
            <w:shd w:val="clear" w:color="auto" w:fill="auto"/>
          </w:tcPr>
          <w:p w14:paraId="4E859AC8" w14:textId="77777777" w:rsidR="00165D86" w:rsidRPr="00A31BED" w:rsidRDefault="00165D86" w:rsidP="00165D86">
            <w:pPr>
              <w:spacing w:line="240" w:lineRule="auto"/>
              <w:rPr>
                <w:rFonts w:cs="Arial"/>
                <w:sz w:val="16"/>
                <w:szCs w:val="16"/>
              </w:rPr>
            </w:pPr>
          </w:p>
        </w:tc>
        <w:tc>
          <w:tcPr>
            <w:tcW w:w="1276" w:type="dxa"/>
            <w:shd w:val="clear" w:color="auto" w:fill="auto"/>
          </w:tcPr>
          <w:p w14:paraId="768FBE6C" w14:textId="77777777" w:rsidR="00165D86" w:rsidRPr="00A31BED" w:rsidRDefault="00165D86" w:rsidP="00165D86">
            <w:pPr>
              <w:spacing w:line="240" w:lineRule="auto"/>
              <w:rPr>
                <w:rFonts w:cs="Arial"/>
                <w:sz w:val="16"/>
                <w:szCs w:val="16"/>
              </w:rPr>
            </w:pPr>
          </w:p>
        </w:tc>
      </w:tr>
      <w:tr w:rsidR="00F2229B" w:rsidRPr="00F40756" w14:paraId="5F8E7188" w14:textId="77777777" w:rsidTr="00A31BED">
        <w:tc>
          <w:tcPr>
            <w:tcW w:w="589" w:type="dxa"/>
            <w:shd w:val="clear" w:color="auto" w:fill="auto"/>
          </w:tcPr>
          <w:p w14:paraId="6AD15214" w14:textId="78A06D7A" w:rsidR="00F2229B" w:rsidRPr="00F40756" w:rsidRDefault="00C01420" w:rsidP="00F2229B">
            <w:pPr>
              <w:spacing w:line="240" w:lineRule="auto"/>
              <w:rPr>
                <w:rFonts w:cs="Arial"/>
                <w:sz w:val="16"/>
                <w:szCs w:val="16"/>
              </w:rPr>
            </w:pPr>
            <w:r w:rsidRPr="00F40756">
              <w:rPr>
                <w:sz w:val="16"/>
              </w:rPr>
              <w:t>7</w:t>
            </w:r>
          </w:p>
        </w:tc>
        <w:tc>
          <w:tcPr>
            <w:tcW w:w="4961" w:type="dxa"/>
            <w:shd w:val="clear" w:color="auto" w:fill="auto"/>
          </w:tcPr>
          <w:p w14:paraId="7B46B994" w14:textId="516172A6" w:rsidR="00F2229B" w:rsidRPr="00F40756" w:rsidRDefault="00F2229B" w:rsidP="00F2229B">
            <w:pPr>
              <w:pStyle w:val="Bullet"/>
              <w:numPr>
                <w:ilvl w:val="0"/>
                <w:numId w:val="0"/>
              </w:numPr>
            </w:pPr>
            <w:r w:rsidRPr="00F40756">
              <w:t xml:space="preserve">Assess the organisational and technical measures </w:t>
            </w:r>
            <w:r w:rsidR="00C54EAB">
              <w:t xml:space="preserve">taken to raise </w:t>
            </w:r>
            <w:r w:rsidRPr="00F40756">
              <w:t xml:space="preserve">awareness among employees </w:t>
            </w:r>
            <w:proofErr w:type="gramStart"/>
            <w:r w:rsidRPr="00F40756">
              <w:t>with regard to</w:t>
            </w:r>
            <w:proofErr w:type="gramEnd"/>
            <w:r w:rsidRPr="00F40756">
              <w:t xml:space="preserve"> their tasks, competencies and responsibilities for the reduction of cyber risks.</w:t>
            </w:r>
          </w:p>
        </w:tc>
        <w:tc>
          <w:tcPr>
            <w:tcW w:w="4395" w:type="dxa"/>
            <w:shd w:val="clear" w:color="auto" w:fill="auto"/>
          </w:tcPr>
          <w:p w14:paraId="634A6DC1" w14:textId="530F6434" w:rsidR="00F2229B" w:rsidRPr="00A31BED" w:rsidRDefault="00F2229B" w:rsidP="00F2229B">
            <w:pPr>
              <w:pStyle w:val="Bullet"/>
              <w:numPr>
                <w:ilvl w:val="0"/>
                <w:numId w:val="0"/>
              </w:numPr>
              <w:rPr>
                <w:strike/>
              </w:rPr>
            </w:pPr>
          </w:p>
        </w:tc>
        <w:tc>
          <w:tcPr>
            <w:tcW w:w="2126" w:type="dxa"/>
            <w:shd w:val="clear" w:color="auto" w:fill="auto"/>
          </w:tcPr>
          <w:p w14:paraId="39618338" w14:textId="77777777" w:rsidR="00F2229B" w:rsidRPr="00A31BED" w:rsidRDefault="00F2229B" w:rsidP="00F2229B">
            <w:pPr>
              <w:spacing w:line="240" w:lineRule="auto"/>
              <w:rPr>
                <w:rFonts w:cs="Arial"/>
                <w:sz w:val="16"/>
                <w:szCs w:val="16"/>
              </w:rPr>
            </w:pPr>
          </w:p>
        </w:tc>
        <w:tc>
          <w:tcPr>
            <w:tcW w:w="1276" w:type="dxa"/>
            <w:shd w:val="clear" w:color="auto" w:fill="auto"/>
          </w:tcPr>
          <w:p w14:paraId="6CF3C9B7" w14:textId="77777777" w:rsidR="00F2229B" w:rsidRPr="00A31BED" w:rsidRDefault="00F2229B" w:rsidP="00F2229B">
            <w:pPr>
              <w:spacing w:line="240" w:lineRule="auto"/>
              <w:rPr>
                <w:rFonts w:cs="Arial"/>
                <w:sz w:val="16"/>
                <w:szCs w:val="16"/>
              </w:rPr>
            </w:pPr>
          </w:p>
        </w:tc>
      </w:tr>
      <w:tr w:rsidR="00F2229B" w:rsidRPr="00F40756" w14:paraId="07ADAAAD" w14:textId="77777777" w:rsidTr="00A31BED">
        <w:tc>
          <w:tcPr>
            <w:tcW w:w="589" w:type="dxa"/>
            <w:shd w:val="clear" w:color="auto" w:fill="auto"/>
          </w:tcPr>
          <w:p w14:paraId="48E763E6" w14:textId="3A5DFE30" w:rsidR="00F2229B" w:rsidRPr="00F40756" w:rsidRDefault="00C01420" w:rsidP="00F2229B">
            <w:pPr>
              <w:spacing w:line="240" w:lineRule="auto"/>
              <w:rPr>
                <w:rFonts w:cs="Arial"/>
                <w:sz w:val="16"/>
                <w:szCs w:val="16"/>
              </w:rPr>
            </w:pPr>
            <w:r w:rsidRPr="00F40756">
              <w:rPr>
                <w:sz w:val="16"/>
              </w:rPr>
              <w:t>8</w:t>
            </w:r>
          </w:p>
        </w:tc>
        <w:tc>
          <w:tcPr>
            <w:tcW w:w="4961" w:type="dxa"/>
            <w:shd w:val="clear" w:color="auto" w:fill="auto"/>
          </w:tcPr>
          <w:p w14:paraId="6FF03D60" w14:textId="514D0965" w:rsidR="007A099C" w:rsidRPr="00F40756" w:rsidRDefault="007A099C" w:rsidP="00F2229B">
            <w:pPr>
              <w:pStyle w:val="Bullet"/>
              <w:numPr>
                <w:ilvl w:val="0"/>
                <w:numId w:val="0"/>
              </w:numPr>
            </w:pPr>
            <w:r w:rsidRPr="00F40756">
              <w:rPr>
                <w:rStyle w:val="ui-provider"/>
              </w:rPr>
              <w:t xml:space="preserve">Assess the adequacy of the training provided on the topic of cyber security with regard to </w:t>
            </w:r>
            <w:r w:rsidRPr="00F40756">
              <w:t>cyber and/or institution-specific threats</w:t>
            </w:r>
            <w:r w:rsidRPr="00F40756">
              <w:rPr>
                <w:rStyle w:val="ui-provider"/>
              </w:rPr>
              <w:t xml:space="preserve"> and </w:t>
            </w:r>
            <w:r w:rsidR="00B43DF7">
              <w:rPr>
                <w:rStyle w:val="ui-provider"/>
              </w:rPr>
              <w:t>the needs of specific audiences</w:t>
            </w:r>
            <w:r w:rsidRPr="00F40756">
              <w:rPr>
                <w:rStyle w:val="ui-provider"/>
              </w:rPr>
              <w:t xml:space="preserve"> (</w:t>
            </w:r>
            <w:proofErr w:type="gramStart"/>
            <w:r w:rsidRPr="00F40756">
              <w:rPr>
                <w:rStyle w:val="ui-provider"/>
              </w:rPr>
              <w:t>e.g.</w:t>
            </w:r>
            <w:proofErr w:type="gramEnd"/>
            <w:r w:rsidRPr="00F40756">
              <w:rPr>
                <w:rStyle w:val="ui-provider"/>
              </w:rPr>
              <w:t xml:space="preserve"> </w:t>
            </w:r>
            <w:r w:rsidRPr="00F40756">
              <w:t xml:space="preserve">for </w:t>
            </w:r>
            <w:r w:rsidR="003F781C" w:rsidRPr="00F40756">
              <w:t>executives</w:t>
            </w:r>
            <w:r w:rsidRPr="00F40756">
              <w:t xml:space="preserve">, employees with privileged or elevated rights, employees with access to critical data, external </w:t>
            </w:r>
            <w:r w:rsidR="00B43DF7">
              <w:t>personnel</w:t>
            </w:r>
            <w:r w:rsidR="00B43DF7" w:rsidRPr="00F40756">
              <w:t xml:space="preserve"> </w:t>
            </w:r>
            <w:r w:rsidRPr="00F40756">
              <w:t>[including contractors] etc.</w:t>
            </w:r>
            <w:r w:rsidRPr="00F40756">
              <w:rPr>
                <w:rStyle w:val="ui-provider"/>
              </w:rPr>
              <w:t>).</w:t>
            </w:r>
          </w:p>
        </w:tc>
        <w:tc>
          <w:tcPr>
            <w:tcW w:w="4395" w:type="dxa"/>
            <w:shd w:val="clear" w:color="auto" w:fill="auto"/>
          </w:tcPr>
          <w:p w14:paraId="6E6F8F5F" w14:textId="136E3B3D" w:rsidR="00F2229B" w:rsidRPr="00F40756" w:rsidRDefault="00603D2A" w:rsidP="00B66F02">
            <w:pPr>
              <w:pStyle w:val="Bullet"/>
              <w:numPr>
                <w:ilvl w:val="0"/>
                <w:numId w:val="0"/>
              </w:numPr>
            </w:pPr>
            <w:r>
              <w:t>Assess</w:t>
            </w:r>
            <w:r w:rsidRPr="00F40756">
              <w:t xml:space="preserve"> </w:t>
            </w:r>
            <w:r w:rsidR="00B66F02" w:rsidRPr="00F40756">
              <w:t xml:space="preserve">the operational effectiveness of the controls to ensure (regular) training of employees, key personnel and third parties </w:t>
            </w:r>
            <w:proofErr w:type="gramStart"/>
            <w:r w:rsidR="00B66F02" w:rsidRPr="00F40756">
              <w:t>in the area of</w:t>
            </w:r>
            <w:proofErr w:type="gramEnd"/>
            <w:r w:rsidR="00B66F02" w:rsidRPr="00F40756">
              <w:t xml:space="preserve"> cyber security on the basis of appropriate samples.</w:t>
            </w:r>
          </w:p>
        </w:tc>
        <w:tc>
          <w:tcPr>
            <w:tcW w:w="2126" w:type="dxa"/>
            <w:shd w:val="clear" w:color="auto" w:fill="auto"/>
          </w:tcPr>
          <w:p w14:paraId="48DC2752" w14:textId="77777777" w:rsidR="00F2229B" w:rsidRPr="00A31BED" w:rsidRDefault="00F2229B" w:rsidP="00F2229B">
            <w:pPr>
              <w:spacing w:line="240" w:lineRule="auto"/>
              <w:rPr>
                <w:rFonts w:cs="Arial"/>
                <w:sz w:val="16"/>
                <w:szCs w:val="16"/>
              </w:rPr>
            </w:pPr>
          </w:p>
        </w:tc>
        <w:tc>
          <w:tcPr>
            <w:tcW w:w="1276" w:type="dxa"/>
            <w:shd w:val="clear" w:color="auto" w:fill="auto"/>
          </w:tcPr>
          <w:p w14:paraId="40DD5FB6" w14:textId="77777777" w:rsidR="00F2229B" w:rsidRPr="00A31BED" w:rsidRDefault="00F2229B" w:rsidP="00F2229B">
            <w:pPr>
              <w:spacing w:line="240" w:lineRule="auto"/>
              <w:rPr>
                <w:rFonts w:cs="Arial"/>
                <w:sz w:val="16"/>
                <w:szCs w:val="16"/>
              </w:rPr>
            </w:pPr>
          </w:p>
        </w:tc>
      </w:tr>
      <w:tr w:rsidR="00F2229B" w:rsidRPr="00F40756" w14:paraId="3EA8B38F" w14:textId="77777777" w:rsidTr="00A31BED">
        <w:tc>
          <w:tcPr>
            <w:tcW w:w="589" w:type="dxa"/>
            <w:shd w:val="clear" w:color="auto" w:fill="auto"/>
          </w:tcPr>
          <w:p w14:paraId="1B266BE4" w14:textId="1C84625B" w:rsidR="00F2229B" w:rsidRPr="00F40756" w:rsidRDefault="00E47C7A" w:rsidP="00F2229B">
            <w:pPr>
              <w:spacing w:line="240" w:lineRule="auto"/>
              <w:rPr>
                <w:rFonts w:cs="Arial"/>
                <w:sz w:val="16"/>
                <w:szCs w:val="16"/>
              </w:rPr>
            </w:pPr>
            <w:r w:rsidRPr="00F40756">
              <w:rPr>
                <w:sz w:val="16"/>
              </w:rPr>
              <w:lastRenderedPageBreak/>
              <w:t>9</w:t>
            </w:r>
          </w:p>
        </w:tc>
        <w:tc>
          <w:tcPr>
            <w:tcW w:w="4961" w:type="dxa"/>
            <w:shd w:val="clear" w:color="auto" w:fill="auto"/>
          </w:tcPr>
          <w:p w14:paraId="2C05BC8E" w14:textId="06E35AF2" w:rsidR="00F2229B" w:rsidRPr="00F40756" w:rsidRDefault="00F2229B" w:rsidP="00F2229B">
            <w:pPr>
              <w:pStyle w:val="Bullet"/>
              <w:numPr>
                <w:ilvl w:val="0"/>
                <w:numId w:val="0"/>
              </w:numPr>
            </w:pPr>
            <w:r w:rsidRPr="00F40756">
              <w:t>Assess the adequacy of reporting to the executive board (content, frequency etc.) on the development of cyber risks, the effectiveness of key controls and major internal and external incidents.</w:t>
            </w:r>
          </w:p>
        </w:tc>
        <w:tc>
          <w:tcPr>
            <w:tcW w:w="4395" w:type="dxa"/>
            <w:shd w:val="clear" w:color="auto" w:fill="auto"/>
          </w:tcPr>
          <w:p w14:paraId="731F6C4C" w14:textId="77777777" w:rsidR="00F2229B" w:rsidRPr="00A31BED" w:rsidRDefault="00F2229B" w:rsidP="00F2229B">
            <w:pPr>
              <w:pStyle w:val="Bullet"/>
              <w:numPr>
                <w:ilvl w:val="0"/>
                <w:numId w:val="0"/>
              </w:numPr>
            </w:pPr>
          </w:p>
        </w:tc>
        <w:tc>
          <w:tcPr>
            <w:tcW w:w="2126" w:type="dxa"/>
            <w:shd w:val="clear" w:color="auto" w:fill="auto"/>
          </w:tcPr>
          <w:p w14:paraId="178AA236" w14:textId="77777777" w:rsidR="00F2229B" w:rsidRPr="00A31BED" w:rsidRDefault="00F2229B" w:rsidP="00F2229B">
            <w:pPr>
              <w:spacing w:line="240" w:lineRule="auto"/>
              <w:rPr>
                <w:rFonts w:cs="Arial"/>
                <w:sz w:val="16"/>
                <w:szCs w:val="16"/>
              </w:rPr>
            </w:pPr>
          </w:p>
        </w:tc>
        <w:tc>
          <w:tcPr>
            <w:tcW w:w="1276" w:type="dxa"/>
            <w:shd w:val="clear" w:color="auto" w:fill="auto"/>
          </w:tcPr>
          <w:p w14:paraId="3C7DBC2C" w14:textId="77777777" w:rsidR="00F2229B" w:rsidRPr="00A31BED" w:rsidRDefault="00F2229B" w:rsidP="00F2229B">
            <w:pPr>
              <w:spacing w:line="240" w:lineRule="auto"/>
              <w:rPr>
                <w:rFonts w:cs="Arial"/>
                <w:sz w:val="16"/>
                <w:szCs w:val="16"/>
              </w:rPr>
            </w:pPr>
          </w:p>
        </w:tc>
      </w:tr>
      <w:tr w:rsidR="00F2229B" w:rsidRPr="00F40756" w14:paraId="0BEE8424" w14:textId="77777777" w:rsidTr="00A31BED">
        <w:tc>
          <w:tcPr>
            <w:tcW w:w="589" w:type="dxa"/>
            <w:shd w:val="clear" w:color="auto" w:fill="auto"/>
          </w:tcPr>
          <w:p w14:paraId="2E587B11" w14:textId="1A2C102B" w:rsidR="00F2229B" w:rsidRPr="00F40756" w:rsidRDefault="009E19DD" w:rsidP="00F2229B">
            <w:pPr>
              <w:spacing w:line="240" w:lineRule="auto"/>
              <w:rPr>
                <w:rFonts w:cs="Arial"/>
                <w:sz w:val="16"/>
                <w:szCs w:val="16"/>
              </w:rPr>
            </w:pPr>
            <w:r w:rsidRPr="00F40756">
              <w:rPr>
                <w:sz w:val="16"/>
              </w:rPr>
              <w:t>10</w:t>
            </w:r>
          </w:p>
        </w:tc>
        <w:tc>
          <w:tcPr>
            <w:tcW w:w="4961" w:type="dxa"/>
            <w:shd w:val="clear" w:color="auto" w:fill="auto"/>
          </w:tcPr>
          <w:p w14:paraId="1376097B" w14:textId="1C95FC26" w:rsidR="00F2229B" w:rsidRPr="00F40756" w:rsidRDefault="00F2229B" w:rsidP="00F2229B">
            <w:pPr>
              <w:pStyle w:val="Bullet"/>
              <w:numPr>
                <w:ilvl w:val="0"/>
                <w:numId w:val="0"/>
              </w:numPr>
            </w:pPr>
            <w:r w:rsidRPr="00F40756">
              <w:t xml:space="preserve">Assess the </w:t>
            </w:r>
            <w:r w:rsidR="00B43DF7">
              <w:t>results</w:t>
            </w:r>
            <w:r w:rsidR="00B43DF7" w:rsidRPr="00F40756">
              <w:t xml:space="preserve"> </w:t>
            </w:r>
            <w:r w:rsidRPr="00F40756">
              <w:t xml:space="preserve">of audit and control procedures performed by Internal Audit and/or other control functions (such as </w:t>
            </w:r>
            <w:r w:rsidR="00B43DF7">
              <w:t>I</w:t>
            </w:r>
            <w:r w:rsidRPr="00F40756">
              <w:t xml:space="preserve">ndependent </w:t>
            </w:r>
            <w:r w:rsidR="00B43DF7">
              <w:t>R</w:t>
            </w:r>
            <w:r w:rsidRPr="00F40756">
              <w:t xml:space="preserve">isk </w:t>
            </w:r>
            <w:r w:rsidR="00B43DF7">
              <w:t>C</w:t>
            </w:r>
            <w:r w:rsidRPr="00F40756">
              <w:t xml:space="preserve">ontrol) </w:t>
            </w:r>
            <w:r w:rsidR="00B43DF7">
              <w:t>related to</w:t>
            </w:r>
            <w:r w:rsidRPr="00F40756">
              <w:t xml:space="preserve"> cyber security</w:t>
            </w:r>
            <w:r w:rsidR="00856A50">
              <w:t>,</w:t>
            </w:r>
            <w:r w:rsidRPr="00F40756">
              <w:t xml:space="preserve"> and review minutes of </w:t>
            </w:r>
            <w:r w:rsidR="00856A50">
              <w:t>relevant</w:t>
            </w:r>
            <w:r w:rsidRPr="00F40756">
              <w:t xml:space="preserve"> committees and function</w:t>
            </w:r>
            <w:r w:rsidR="00856A50">
              <w:t xml:space="preserve"> meetings</w:t>
            </w:r>
          </w:p>
        </w:tc>
        <w:tc>
          <w:tcPr>
            <w:tcW w:w="4395" w:type="dxa"/>
            <w:shd w:val="clear" w:color="auto" w:fill="auto"/>
          </w:tcPr>
          <w:p w14:paraId="3256600B" w14:textId="77777777" w:rsidR="00F2229B" w:rsidRPr="00A31BED" w:rsidRDefault="00F2229B" w:rsidP="00F2229B">
            <w:pPr>
              <w:pStyle w:val="Bullet"/>
              <w:numPr>
                <w:ilvl w:val="0"/>
                <w:numId w:val="0"/>
              </w:numPr>
              <w:ind w:left="176"/>
            </w:pPr>
          </w:p>
        </w:tc>
        <w:tc>
          <w:tcPr>
            <w:tcW w:w="2126" w:type="dxa"/>
            <w:shd w:val="clear" w:color="auto" w:fill="auto"/>
          </w:tcPr>
          <w:p w14:paraId="36AF4DDA" w14:textId="77777777" w:rsidR="00F2229B" w:rsidRPr="00A31BED" w:rsidRDefault="00F2229B" w:rsidP="00F2229B">
            <w:pPr>
              <w:spacing w:line="240" w:lineRule="auto"/>
              <w:rPr>
                <w:rFonts w:cs="Arial"/>
                <w:sz w:val="16"/>
                <w:szCs w:val="16"/>
              </w:rPr>
            </w:pPr>
          </w:p>
        </w:tc>
        <w:tc>
          <w:tcPr>
            <w:tcW w:w="1276" w:type="dxa"/>
            <w:shd w:val="clear" w:color="auto" w:fill="auto"/>
          </w:tcPr>
          <w:p w14:paraId="7E4A8573" w14:textId="77777777" w:rsidR="00F2229B" w:rsidRPr="00A31BED" w:rsidRDefault="00F2229B" w:rsidP="00F2229B">
            <w:pPr>
              <w:spacing w:line="240" w:lineRule="auto"/>
              <w:rPr>
                <w:rFonts w:cs="Arial"/>
                <w:sz w:val="16"/>
                <w:szCs w:val="16"/>
              </w:rPr>
            </w:pPr>
          </w:p>
        </w:tc>
      </w:tr>
      <w:tr w:rsidR="00F2229B" w:rsidRPr="00F40756" w14:paraId="628750FD" w14:textId="77777777" w:rsidTr="005123C7">
        <w:tc>
          <w:tcPr>
            <w:tcW w:w="13347" w:type="dxa"/>
            <w:gridSpan w:val="5"/>
            <w:shd w:val="clear" w:color="auto" w:fill="D9D9D9" w:themeFill="background1" w:themeFillShade="D9"/>
          </w:tcPr>
          <w:p w14:paraId="18ED4BF2" w14:textId="59EA008A" w:rsidR="00F2229B" w:rsidRPr="00F40756" w:rsidRDefault="00F2229B" w:rsidP="00F2229B">
            <w:pPr>
              <w:spacing w:line="240" w:lineRule="auto"/>
              <w:rPr>
                <w:rFonts w:cs="Arial"/>
                <w:i/>
                <w:iCs/>
                <w:sz w:val="16"/>
                <w:szCs w:val="16"/>
              </w:rPr>
            </w:pPr>
            <w:r w:rsidRPr="00F40756">
              <w:rPr>
                <w:i/>
                <w:sz w:val="16"/>
              </w:rPr>
              <w:t xml:space="preserve">Tasks, </w:t>
            </w:r>
            <w:proofErr w:type="gramStart"/>
            <w:r w:rsidRPr="00F40756">
              <w:rPr>
                <w:i/>
                <w:sz w:val="16"/>
              </w:rPr>
              <w:t>competencies</w:t>
            </w:r>
            <w:proofErr w:type="gramEnd"/>
            <w:r w:rsidRPr="00F40756">
              <w:rPr>
                <w:i/>
                <w:sz w:val="16"/>
              </w:rPr>
              <w:t xml:space="preserve"> and responsibilities (margin no. 62 FINMA Circ. 23/1):</w:t>
            </w:r>
          </w:p>
        </w:tc>
      </w:tr>
      <w:tr w:rsidR="00F2229B" w:rsidRPr="00F40756" w14:paraId="0995CC84" w14:textId="77777777" w:rsidTr="00A31BED">
        <w:tc>
          <w:tcPr>
            <w:tcW w:w="589" w:type="dxa"/>
            <w:shd w:val="clear" w:color="auto" w:fill="auto"/>
          </w:tcPr>
          <w:p w14:paraId="353C589B" w14:textId="5038ABBB" w:rsidR="00F2229B" w:rsidRPr="00F40756" w:rsidRDefault="009E19DD" w:rsidP="00F2229B">
            <w:pPr>
              <w:spacing w:line="240" w:lineRule="auto"/>
              <w:rPr>
                <w:rFonts w:cs="Arial"/>
                <w:sz w:val="16"/>
                <w:szCs w:val="16"/>
              </w:rPr>
            </w:pPr>
            <w:r w:rsidRPr="00F40756">
              <w:rPr>
                <w:sz w:val="16"/>
              </w:rPr>
              <w:t>11</w:t>
            </w:r>
          </w:p>
        </w:tc>
        <w:tc>
          <w:tcPr>
            <w:tcW w:w="4961" w:type="dxa"/>
            <w:shd w:val="clear" w:color="auto" w:fill="auto"/>
          </w:tcPr>
          <w:p w14:paraId="67200567" w14:textId="3709B5BD" w:rsidR="00F2229B" w:rsidRPr="00F40756" w:rsidRDefault="00F2229B" w:rsidP="005123C7">
            <w:pPr>
              <w:pStyle w:val="Bullet"/>
              <w:numPr>
                <w:ilvl w:val="0"/>
                <w:numId w:val="0"/>
              </w:numPr>
              <w:ind w:left="33"/>
            </w:pPr>
            <w:r w:rsidRPr="00F40756">
              <w:t>Assess whether tasks, competencies and responsibilities have been clearly specified within the cyber organisation (</w:t>
            </w:r>
            <w:proofErr w:type="gramStart"/>
            <w:r w:rsidRPr="00F40756">
              <w:t>e.g.</w:t>
            </w:r>
            <w:proofErr w:type="gramEnd"/>
            <w:r w:rsidRPr="00F40756">
              <w:t xml:space="preserve"> with regard to role description, the organisation, functional distinctions, reporting lines and communication channels). </w:t>
            </w:r>
          </w:p>
        </w:tc>
        <w:tc>
          <w:tcPr>
            <w:tcW w:w="4395" w:type="dxa"/>
            <w:shd w:val="clear" w:color="auto" w:fill="auto"/>
          </w:tcPr>
          <w:p w14:paraId="527C2B1D" w14:textId="77777777" w:rsidR="00F2229B" w:rsidRPr="00A31BED" w:rsidRDefault="00F2229B" w:rsidP="00F2229B">
            <w:pPr>
              <w:pStyle w:val="Bullet"/>
              <w:numPr>
                <w:ilvl w:val="0"/>
                <w:numId w:val="0"/>
              </w:numPr>
              <w:ind w:left="176"/>
            </w:pPr>
          </w:p>
        </w:tc>
        <w:tc>
          <w:tcPr>
            <w:tcW w:w="2126" w:type="dxa"/>
            <w:shd w:val="clear" w:color="auto" w:fill="auto"/>
          </w:tcPr>
          <w:p w14:paraId="008EEA8E" w14:textId="77777777" w:rsidR="00F2229B" w:rsidRPr="00A31BED" w:rsidRDefault="00F2229B" w:rsidP="00F2229B">
            <w:pPr>
              <w:spacing w:line="240" w:lineRule="auto"/>
              <w:rPr>
                <w:rFonts w:cs="Arial"/>
                <w:sz w:val="16"/>
                <w:szCs w:val="16"/>
              </w:rPr>
            </w:pPr>
          </w:p>
        </w:tc>
        <w:tc>
          <w:tcPr>
            <w:tcW w:w="1276" w:type="dxa"/>
            <w:shd w:val="clear" w:color="auto" w:fill="auto"/>
          </w:tcPr>
          <w:p w14:paraId="05C8F619" w14:textId="77777777" w:rsidR="00F2229B" w:rsidRPr="00A31BED" w:rsidRDefault="00F2229B" w:rsidP="00F2229B">
            <w:pPr>
              <w:spacing w:line="240" w:lineRule="auto"/>
              <w:rPr>
                <w:rFonts w:cs="Arial"/>
                <w:sz w:val="16"/>
                <w:szCs w:val="16"/>
              </w:rPr>
            </w:pPr>
          </w:p>
        </w:tc>
      </w:tr>
      <w:tr w:rsidR="00F2229B" w:rsidRPr="00F40756" w14:paraId="419306BC" w14:textId="77777777" w:rsidTr="00A31BED">
        <w:tc>
          <w:tcPr>
            <w:tcW w:w="589" w:type="dxa"/>
            <w:shd w:val="clear" w:color="auto" w:fill="auto"/>
          </w:tcPr>
          <w:p w14:paraId="4AD3DA4C" w14:textId="7430A8B3" w:rsidR="00F2229B" w:rsidRPr="00F40756" w:rsidRDefault="009E19DD" w:rsidP="00F2229B">
            <w:pPr>
              <w:spacing w:line="240" w:lineRule="auto"/>
              <w:rPr>
                <w:rFonts w:cs="Arial"/>
                <w:sz w:val="16"/>
                <w:szCs w:val="16"/>
              </w:rPr>
            </w:pPr>
            <w:r w:rsidRPr="00F40756">
              <w:rPr>
                <w:sz w:val="16"/>
              </w:rPr>
              <w:t>12</w:t>
            </w:r>
          </w:p>
        </w:tc>
        <w:tc>
          <w:tcPr>
            <w:tcW w:w="4961" w:type="dxa"/>
            <w:shd w:val="clear" w:color="auto" w:fill="auto"/>
          </w:tcPr>
          <w:p w14:paraId="3C6A755E" w14:textId="62979AAB" w:rsidR="00382500" w:rsidRPr="00F40756" w:rsidRDefault="00F2229B" w:rsidP="005123C7">
            <w:pPr>
              <w:pStyle w:val="Bullet"/>
              <w:numPr>
                <w:ilvl w:val="0"/>
                <w:numId w:val="0"/>
              </w:numPr>
            </w:pPr>
            <w:r w:rsidRPr="00F40756">
              <w:t xml:space="preserve">Assess whether cyber risks are adequately </w:t>
            </w:r>
            <w:proofErr w:type="gramStart"/>
            <w:r w:rsidRPr="00F40756">
              <w:t>taken into account</w:t>
            </w:r>
            <w:proofErr w:type="gramEnd"/>
            <w:r w:rsidRPr="00F40756">
              <w:t xml:space="preserve"> in the planning and conducting of audits within the scope of </w:t>
            </w:r>
            <w:r w:rsidR="00B43DF7">
              <w:t>I</w:t>
            </w:r>
            <w:r w:rsidRPr="00F40756">
              <w:t xml:space="preserve">ndependent </w:t>
            </w:r>
            <w:r w:rsidR="00B43DF7">
              <w:t>R</w:t>
            </w:r>
            <w:r w:rsidRPr="00F40756">
              <w:t xml:space="preserve">isk </w:t>
            </w:r>
            <w:r w:rsidR="00B43DF7">
              <w:t>C</w:t>
            </w:r>
            <w:r w:rsidRPr="00F40756">
              <w:t xml:space="preserve">ontrol and Internal Audit. The following </w:t>
            </w:r>
            <w:proofErr w:type="gramStart"/>
            <w:r w:rsidRPr="00F40756">
              <w:t>in particular must</w:t>
            </w:r>
            <w:proofErr w:type="gramEnd"/>
            <w:r w:rsidRPr="00F40756">
              <w:t xml:space="preserve"> be taken into account: risk analysis and assessment, multi-year planning, international standards applied.</w:t>
            </w:r>
          </w:p>
        </w:tc>
        <w:tc>
          <w:tcPr>
            <w:tcW w:w="4395" w:type="dxa"/>
            <w:shd w:val="clear" w:color="auto" w:fill="auto"/>
          </w:tcPr>
          <w:p w14:paraId="5B25763B" w14:textId="773A46E7" w:rsidR="00F2229B" w:rsidRPr="00A31BED" w:rsidRDefault="00F2229B" w:rsidP="005123C7">
            <w:pPr>
              <w:pStyle w:val="Bullet"/>
              <w:numPr>
                <w:ilvl w:val="0"/>
                <w:numId w:val="0"/>
              </w:numPr>
              <w:rPr>
                <w:strike/>
              </w:rPr>
            </w:pPr>
          </w:p>
        </w:tc>
        <w:tc>
          <w:tcPr>
            <w:tcW w:w="2126" w:type="dxa"/>
            <w:shd w:val="clear" w:color="auto" w:fill="auto"/>
          </w:tcPr>
          <w:p w14:paraId="4735A287" w14:textId="77777777" w:rsidR="00F2229B" w:rsidRPr="00A31BED" w:rsidRDefault="00F2229B" w:rsidP="00F2229B">
            <w:pPr>
              <w:spacing w:line="240" w:lineRule="auto"/>
              <w:rPr>
                <w:rFonts w:cs="Arial"/>
                <w:sz w:val="16"/>
                <w:szCs w:val="16"/>
              </w:rPr>
            </w:pPr>
          </w:p>
        </w:tc>
        <w:tc>
          <w:tcPr>
            <w:tcW w:w="1276" w:type="dxa"/>
            <w:shd w:val="clear" w:color="auto" w:fill="auto"/>
          </w:tcPr>
          <w:p w14:paraId="6FA900DD" w14:textId="77777777" w:rsidR="00F2229B" w:rsidRPr="00A31BED" w:rsidRDefault="00F2229B" w:rsidP="00F2229B">
            <w:pPr>
              <w:spacing w:line="240" w:lineRule="auto"/>
              <w:rPr>
                <w:rFonts w:cs="Arial"/>
                <w:sz w:val="16"/>
                <w:szCs w:val="16"/>
              </w:rPr>
            </w:pPr>
          </w:p>
        </w:tc>
      </w:tr>
      <w:tr w:rsidR="00611C52" w:rsidRPr="00F40756" w14:paraId="74483D16" w14:textId="77777777" w:rsidTr="00A31BED">
        <w:tc>
          <w:tcPr>
            <w:tcW w:w="589" w:type="dxa"/>
            <w:shd w:val="clear" w:color="auto" w:fill="auto"/>
          </w:tcPr>
          <w:p w14:paraId="7987F2DA" w14:textId="5E100FB7" w:rsidR="00611C52" w:rsidRPr="00F40756" w:rsidRDefault="009E19DD" w:rsidP="00611C52">
            <w:pPr>
              <w:spacing w:line="240" w:lineRule="auto"/>
              <w:rPr>
                <w:rFonts w:cs="Arial"/>
                <w:sz w:val="16"/>
                <w:szCs w:val="16"/>
              </w:rPr>
            </w:pPr>
            <w:r w:rsidRPr="00F40756">
              <w:rPr>
                <w:sz w:val="16"/>
              </w:rPr>
              <w:t>13</w:t>
            </w:r>
          </w:p>
        </w:tc>
        <w:tc>
          <w:tcPr>
            <w:tcW w:w="4961" w:type="dxa"/>
            <w:shd w:val="clear" w:color="auto" w:fill="auto"/>
          </w:tcPr>
          <w:p w14:paraId="6F7C8211" w14:textId="2C3508A3" w:rsidR="00611C52" w:rsidRPr="00F40756" w:rsidRDefault="00611C52" w:rsidP="00611C52">
            <w:pPr>
              <w:pStyle w:val="Bullet"/>
              <w:numPr>
                <w:ilvl w:val="0"/>
                <w:numId w:val="0"/>
              </w:numPr>
            </w:pPr>
            <w:r w:rsidRPr="00F40756">
              <w:rPr>
                <w:b/>
                <w:sz w:val="28"/>
              </w:rPr>
              <w:t>*</w:t>
            </w:r>
            <w:r w:rsidRPr="00F40756">
              <w:t xml:space="preserve"> Assess the independence (see margin no. 62 FINMA Circ. 17/1) of the internal functions in connection with the assessment of the cyber security risk situation.</w:t>
            </w:r>
          </w:p>
        </w:tc>
        <w:tc>
          <w:tcPr>
            <w:tcW w:w="4395" w:type="dxa"/>
            <w:shd w:val="clear" w:color="auto" w:fill="auto"/>
          </w:tcPr>
          <w:p w14:paraId="1696A8B6" w14:textId="56E3F85C" w:rsidR="00611C52" w:rsidRPr="00A31BED" w:rsidRDefault="00611C52" w:rsidP="00A31BED">
            <w:pPr>
              <w:pStyle w:val="Bullet"/>
              <w:numPr>
                <w:ilvl w:val="0"/>
                <w:numId w:val="0"/>
              </w:numPr>
            </w:pPr>
          </w:p>
        </w:tc>
        <w:tc>
          <w:tcPr>
            <w:tcW w:w="2126" w:type="dxa"/>
            <w:shd w:val="clear" w:color="auto" w:fill="auto"/>
          </w:tcPr>
          <w:p w14:paraId="2CD2FC33" w14:textId="77777777" w:rsidR="00611C52" w:rsidRPr="00A31BED" w:rsidRDefault="00611C52" w:rsidP="00611C52">
            <w:pPr>
              <w:spacing w:line="240" w:lineRule="auto"/>
              <w:rPr>
                <w:rFonts w:cs="Arial"/>
                <w:sz w:val="16"/>
                <w:szCs w:val="16"/>
              </w:rPr>
            </w:pPr>
          </w:p>
        </w:tc>
        <w:tc>
          <w:tcPr>
            <w:tcW w:w="1276" w:type="dxa"/>
            <w:shd w:val="clear" w:color="auto" w:fill="auto"/>
          </w:tcPr>
          <w:p w14:paraId="3521FF34" w14:textId="77777777" w:rsidR="00611C52" w:rsidRPr="00A31BED" w:rsidRDefault="00611C52" w:rsidP="00611C52">
            <w:pPr>
              <w:spacing w:line="240" w:lineRule="auto"/>
              <w:rPr>
                <w:rFonts w:cs="Arial"/>
                <w:sz w:val="16"/>
                <w:szCs w:val="16"/>
              </w:rPr>
            </w:pPr>
          </w:p>
        </w:tc>
      </w:tr>
      <w:tr w:rsidR="00611C52" w:rsidRPr="00F40756" w14:paraId="4D943FF5" w14:textId="77777777" w:rsidTr="005123C7">
        <w:tc>
          <w:tcPr>
            <w:tcW w:w="13347" w:type="dxa"/>
            <w:gridSpan w:val="5"/>
            <w:shd w:val="clear" w:color="auto" w:fill="D9D9D9" w:themeFill="background1" w:themeFillShade="D9"/>
          </w:tcPr>
          <w:p w14:paraId="116AE9B3" w14:textId="77D01BD9" w:rsidR="00611C52" w:rsidRPr="00F40756" w:rsidRDefault="00611C52" w:rsidP="00611C52">
            <w:pPr>
              <w:spacing w:line="240" w:lineRule="auto"/>
              <w:rPr>
                <w:rFonts w:cs="Arial"/>
                <w:i/>
                <w:iCs/>
                <w:sz w:val="16"/>
                <w:szCs w:val="16"/>
              </w:rPr>
            </w:pPr>
            <w:r w:rsidRPr="00F40756">
              <w:rPr>
                <w:i/>
                <w:sz w:val="16"/>
              </w:rPr>
              <w:t xml:space="preserve">Procedures, </w:t>
            </w:r>
            <w:proofErr w:type="gramStart"/>
            <w:r w:rsidRPr="00F40756">
              <w:rPr>
                <w:i/>
                <w:sz w:val="16"/>
              </w:rPr>
              <w:t>processes</w:t>
            </w:r>
            <w:proofErr w:type="gramEnd"/>
            <w:r w:rsidRPr="00F40756">
              <w:rPr>
                <w:i/>
                <w:sz w:val="16"/>
              </w:rPr>
              <w:t xml:space="preserve"> and controls (including continuous development and improvement) (margin no. 62 FINMA Circ. 23/1):</w:t>
            </w:r>
          </w:p>
        </w:tc>
      </w:tr>
      <w:tr w:rsidR="00611C52" w:rsidRPr="00F40756" w14:paraId="68C7DA84" w14:textId="77777777" w:rsidTr="00A31BED">
        <w:tc>
          <w:tcPr>
            <w:tcW w:w="589" w:type="dxa"/>
            <w:shd w:val="clear" w:color="auto" w:fill="auto"/>
          </w:tcPr>
          <w:p w14:paraId="49CA0216" w14:textId="5DF200BD" w:rsidR="00611C52" w:rsidRPr="00F40756" w:rsidRDefault="009E19DD" w:rsidP="00611C52">
            <w:pPr>
              <w:spacing w:line="240" w:lineRule="auto"/>
              <w:rPr>
                <w:rFonts w:cs="Arial"/>
                <w:sz w:val="16"/>
                <w:szCs w:val="16"/>
              </w:rPr>
            </w:pPr>
            <w:r w:rsidRPr="00F40756">
              <w:rPr>
                <w:sz w:val="16"/>
              </w:rPr>
              <w:t>14</w:t>
            </w:r>
          </w:p>
        </w:tc>
        <w:tc>
          <w:tcPr>
            <w:tcW w:w="4961" w:type="dxa"/>
            <w:shd w:val="clear" w:color="auto" w:fill="auto"/>
          </w:tcPr>
          <w:p w14:paraId="7AC531B5" w14:textId="437907CD" w:rsidR="00611C52" w:rsidRPr="00F40756" w:rsidRDefault="00611C52" w:rsidP="00611C52">
            <w:pPr>
              <w:pStyle w:val="Bullet"/>
              <w:numPr>
                <w:ilvl w:val="0"/>
                <w:numId w:val="0"/>
              </w:numPr>
              <w:ind w:left="33"/>
            </w:pPr>
            <w:r w:rsidRPr="00F40756">
              <w:t>Assess whether the concept for dealing with cyber risks has been drawn up according to internationally recognised standards or practices and covers the specific risk situation and needs of the institution.</w:t>
            </w:r>
          </w:p>
          <w:p w14:paraId="65BED5DD" w14:textId="77777777" w:rsidR="00611C52" w:rsidRPr="00A31BED" w:rsidRDefault="00611C52" w:rsidP="00611C52">
            <w:pPr>
              <w:pStyle w:val="Bullet"/>
              <w:numPr>
                <w:ilvl w:val="0"/>
                <w:numId w:val="0"/>
              </w:numPr>
            </w:pPr>
          </w:p>
        </w:tc>
        <w:tc>
          <w:tcPr>
            <w:tcW w:w="4395" w:type="dxa"/>
            <w:shd w:val="clear" w:color="auto" w:fill="auto"/>
          </w:tcPr>
          <w:p w14:paraId="651F7140" w14:textId="41E2BF50" w:rsidR="00611C52" w:rsidRPr="00F40756" w:rsidRDefault="00603D2A" w:rsidP="005123C7">
            <w:pPr>
              <w:pStyle w:val="Bullet"/>
              <w:numPr>
                <w:ilvl w:val="0"/>
                <w:numId w:val="0"/>
              </w:numPr>
            </w:pPr>
            <w:r>
              <w:t>Assess</w:t>
            </w:r>
            <w:r w:rsidR="005047FF">
              <w:t xml:space="preserve"> the </w:t>
            </w:r>
            <w:r w:rsidR="008904CC" w:rsidRPr="00F40756">
              <w:t xml:space="preserve">operational </w:t>
            </w:r>
            <w:r w:rsidR="005047FF">
              <w:t>effectiveness</w:t>
            </w:r>
            <w:r w:rsidRPr="00F40756">
              <w:t xml:space="preserve"> </w:t>
            </w:r>
            <w:proofErr w:type="gramStart"/>
            <w:r w:rsidR="00611C52" w:rsidRPr="00F40756">
              <w:t>on the basis of</w:t>
            </w:r>
            <w:proofErr w:type="gramEnd"/>
            <w:r w:rsidR="00611C52" w:rsidRPr="00F40756">
              <w:t xml:space="preserve"> appropriate samples whether the concept for dealing with cyber risks is continuously further developed and improved </w:t>
            </w:r>
            <w:r w:rsidR="005047FF">
              <w:t>based on</w:t>
            </w:r>
            <w:r w:rsidR="00611C52" w:rsidRPr="00F40756">
              <w:t xml:space="preserve"> findings from reviews and </w:t>
            </w:r>
            <w:r w:rsidR="002F4E65" w:rsidRPr="00F40756">
              <w:t xml:space="preserve">lessons </w:t>
            </w:r>
            <w:r w:rsidR="00E861D9" w:rsidRPr="00F40756">
              <w:t>learn</w:t>
            </w:r>
            <w:r w:rsidR="00E861D9">
              <w:t>ed</w:t>
            </w:r>
            <w:r w:rsidR="00611C52" w:rsidRPr="00F40756">
              <w:t>.</w:t>
            </w:r>
          </w:p>
        </w:tc>
        <w:tc>
          <w:tcPr>
            <w:tcW w:w="2126" w:type="dxa"/>
            <w:shd w:val="clear" w:color="auto" w:fill="auto"/>
          </w:tcPr>
          <w:p w14:paraId="024888A8" w14:textId="77777777" w:rsidR="00611C52" w:rsidRPr="00A31BED" w:rsidRDefault="00611C52" w:rsidP="00611C52">
            <w:pPr>
              <w:spacing w:line="240" w:lineRule="auto"/>
              <w:rPr>
                <w:rFonts w:cs="Arial"/>
                <w:sz w:val="16"/>
                <w:szCs w:val="16"/>
              </w:rPr>
            </w:pPr>
          </w:p>
        </w:tc>
        <w:tc>
          <w:tcPr>
            <w:tcW w:w="1276" w:type="dxa"/>
            <w:shd w:val="clear" w:color="auto" w:fill="auto"/>
          </w:tcPr>
          <w:p w14:paraId="33AF57CB" w14:textId="77777777" w:rsidR="00611C52" w:rsidRPr="00A31BED" w:rsidRDefault="00611C52" w:rsidP="00611C52">
            <w:pPr>
              <w:spacing w:line="240" w:lineRule="auto"/>
              <w:rPr>
                <w:rFonts w:cs="Arial"/>
                <w:sz w:val="16"/>
                <w:szCs w:val="16"/>
              </w:rPr>
            </w:pPr>
          </w:p>
        </w:tc>
      </w:tr>
      <w:tr w:rsidR="00611C52" w:rsidRPr="00A31BED" w14:paraId="1289BC00" w14:textId="77777777" w:rsidTr="005123C7">
        <w:tc>
          <w:tcPr>
            <w:tcW w:w="13347" w:type="dxa"/>
            <w:gridSpan w:val="5"/>
            <w:shd w:val="clear" w:color="auto" w:fill="D9D9D9" w:themeFill="background1" w:themeFillShade="D9"/>
          </w:tcPr>
          <w:p w14:paraId="35A4E8F4" w14:textId="6D21A379" w:rsidR="00611C52" w:rsidRPr="002947CD" w:rsidRDefault="00611C52" w:rsidP="00611C52">
            <w:pPr>
              <w:spacing w:line="240" w:lineRule="auto"/>
              <w:rPr>
                <w:rFonts w:cs="Arial"/>
                <w:i/>
                <w:iCs/>
                <w:sz w:val="16"/>
                <w:szCs w:val="16"/>
                <w:lang w:val="it-CH"/>
              </w:rPr>
            </w:pPr>
            <w:proofErr w:type="spellStart"/>
            <w:r w:rsidRPr="002947CD">
              <w:rPr>
                <w:i/>
                <w:sz w:val="16"/>
                <w:lang w:val="it-CH"/>
              </w:rPr>
              <w:t>Identification</w:t>
            </w:r>
            <w:proofErr w:type="spellEnd"/>
            <w:r w:rsidRPr="002947CD">
              <w:rPr>
                <w:i/>
                <w:sz w:val="16"/>
                <w:lang w:val="it-CH"/>
              </w:rPr>
              <w:t xml:space="preserve"> (</w:t>
            </w:r>
            <w:proofErr w:type="spellStart"/>
            <w:r w:rsidRPr="002947CD">
              <w:rPr>
                <w:i/>
                <w:sz w:val="16"/>
                <w:lang w:val="it-CH"/>
              </w:rPr>
              <w:t>margin</w:t>
            </w:r>
            <w:proofErr w:type="spellEnd"/>
            <w:r w:rsidRPr="002947CD">
              <w:rPr>
                <w:i/>
                <w:sz w:val="16"/>
                <w:lang w:val="it-CH"/>
              </w:rPr>
              <w:t xml:space="preserve"> no. 63 FINMA Circ. 23/1):</w:t>
            </w:r>
          </w:p>
        </w:tc>
      </w:tr>
      <w:tr w:rsidR="00B7234B" w:rsidRPr="00F40756" w14:paraId="77EA276B" w14:textId="77777777" w:rsidTr="00A31BED">
        <w:tc>
          <w:tcPr>
            <w:tcW w:w="589" w:type="dxa"/>
            <w:shd w:val="clear" w:color="auto" w:fill="auto"/>
          </w:tcPr>
          <w:p w14:paraId="297BB9E0" w14:textId="0159BA41" w:rsidR="00B7234B" w:rsidRPr="00F40756" w:rsidRDefault="009E19DD" w:rsidP="00611C52">
            <w:pPr>
              <w:spacing w:line="240" w:lineRule="auto"/>
              <w:rPr>
                <w:rFonts w:cs="Arial"/>
                <w:sz w:val="16"/>
                <w:szCs w:val="16"/>
              </w:rPr>
            </w:pPr>
            <w:r w:rsidRPr="00F40756">
              <w:rPr>
                <w:sz w:val="16"/>
              </w:rPr>
              <w:t>15</w:t>
            </w:r>
          </w:p>
        </w:tc>
        <w:tc>
          <w:tcPr>
            <w:tcW w:w="4961" w:type="dxa"/>
            <w:shd w:val="clear" w:color="auto" w:fill="auto"/>
          </w:tcPr>
          <w:p w14:paraId="4EEAB07E" w14:textId="1794770E" w:rsidR="00B7234B" w:rsidRPr="00F40756" w:rsidRDefault="00B7234B" w:rsidP="00611C52">
            <w:pPr>
              <w:pStyle w:val="Bullet"/>
              <w:numPr>
                <w:ilvl w:val="0"/>
                <w:numId w:val="0"/>
              </w:numPr>
              <w:ind w:left="33"/>
            </w:pPr>
            <w:r w:rsidRPr="00F40756">
              <w:t xml:space="preserve">Assess whether the ICT assets (see margin nos. 53 and 54) and the interfaces with third parties are identified, </w:t>
            </w:r>
            <w:proofErr w:type="gramStart"/>
            <w:r w:rsidRPr="00F40756">
              <w:t>catalogued</w:t>
            </w:r>
            <w:proofErr w:type="gramEnd"/>
            <w:r w:rsidRPr="00F40756">
              <w:t xml:space="preserve"> and evaluated. </w:t>
            </w:r>
          </w:p>
          <w:p w14:paraId="0A968FBC" w14:textId="23EC9FA5" w:rsidR="00B7234B" w:rsidRPr="00A31BED" w:rsidRDefault="00B7234B" w:rsidP="00611C52">
            <w:pPr>
              <w:pStyle w:val="Bullet"/>
              <w:numPr>
                <w:ilvl w:val="0"/>
                <w:numId w:val="0"/>
              </w:numPr>
            </w:pPr>
          </w:p>
        </w:tc>
        <w:tc>
          <w:tcPr>
            <w:tcW w:w="4395" w:type="dxa"/>
            <w:vMerge w:val="restart"/>
            <w:shd w:val="clear" w:color="auto" w:fill="auto"/>
          </w:tcPr>
          <w:p w14:paraId="4D0A7254" w14:textId="32D23602" w:rsidR="00B7234B" w:rsidRPr="00F40756" w:rsidRDefault="00603D2A" w:rsidP="00611C52">
            <w:pPr>
              <w:spacing w:line="240" w:lineRule="auto"/>
              <w:rPr>
                <w:rFonts w:cs="Arial"/>
                <w:sz w:val="16"/>
                <w:szCs w:val="16"/>
              </w:rPr>
            </w:pPr>
            <w:r>
              <w:rPr>
                <w:sz w:val="16"/>
              </w:rPr>
              <w:t>Assess</w:t>
            </w:r>
            <w:r w:rsidRPr="00F40756">
              <w:rPr>
                <w:sz w:val="16"/>
              </w:rPr>
              <w:t xml:space="preserve"> </w:t>
            </w:r>
            <w:proofErr w:type="gramStart"/>
            <w:r w:rsidR="00B7234B" w:rsidRPr="00F40756">
              <w:rPr>
                <w:sz w:val="16"/>
              </w:rPr>
              <w:t>on the basis of</w:t>
            </w:r>
            <w:proofErr w:type="gramEnd"/>
            <w:r w:rsidR="00B7234B" w:rsidRPr="00F40756">
              <w:rPr>
                <w:sz w:val="16"/>
              </w:rPr>
              <w:t xml:space="preserve"> appropriate samples that key controls are carried out to ensure the completeness and accuracy of the inventories. For example, the following should be </w:t>
            </w:r>
            <w:proofErr w:type="gramStart"/>
            <w:r w:rsidR="00B7234B" w:rsidRPr="00F40756">
              <w:rPr>
                <w:sz w:val="16"/>
              </w:rPr>
              <w:t>taken into account</w:t>
            </w:r>
            <w:proofErr w:type="gramEnd"/>
            <w:r w:rsidR="00B7234B" w:rsidRPr="00F40756">
              <w:rPr>
                <w:sz w:val="16"/>
              </w:rPr>
              <w:t>:</w:t>
            </w:r>
          </w:p>
          <w:p w14:paraId="24D0EE70" w14:textId="2A9FBC08" w:rsidR="00B7234B" w:rsidRPr="00F40756" w:rsidRDefault="008E7C5C" w:rsidP="00611C52">
            <w:pPr>
              <w:pStyle w:val="Paragraphedeliste"/>
              <w:numPr>
                <w:ilvl w:val="0"/>
                <w:numId w:val="9"/>
              </w:numPr>
              <w:spacing w:line="240" w:lineRule="auto"/>
              <w:rPr>
                <w:rFonts w:cs="Arial"/>
                <w:sz w:val="16"/>
                <w:szCs w:val="16"/>
              </w:rPr>
            </w:pPr>
            <w:r w:rsidRPr="00F40756">
              <w:rPr>
                <w:sz w:val="16"/>
              </w:rPr>
              <w:t>hardware components,</w:t>
            </w:r>
          </w:p>
          <w:p w14:paraId="7E580411" w14:textId="58340743" w:rsidR="00B7234B" w:rsidRPr="00F40756" w:rsidRDefault="008E7C5C" w:rsidP="00611C52">
            <w:pPr>
              <w:pStyle w:val="Paragraphedeliste"/>
              <w:numPr>
                <w:ilvl w:val="0"/>
                <w:numId w:val="9"/>
              </w:numPr>
              <w:spacing w:line="240" w:lineRule="auto"/>
              <w:rPr>
                <w:rFonts w:cs="Arial"/>
                <w:sz w:val="16"/>
                <w:szCs w:val="16"/>
              </w:rPr>
            </w:pPr>
            <w:r w:rsidRPr="00F40756">
              <w:rPr>
                <w:sz w:val="16"/>
              </w:rPr>
              <w:t>software components: applications (including dependencies),</w:t>
            </w:r>
          </w:p>
          <w:p w14:paraId="11A10806" w14:textId="0E494610" w:rsidR="00B7234B" w:rsidRPr="00F40756" w:rsidRDefault="008E7C5C" w:rsidP="00611C52">
            <w:pPr>
              <w:pStyle w:val="Paragraphedeliste"/>
              <w:numPr>
                <w:ilvl w:val="0"/>
                <w:numId w:val="9"/>
              </w:numPr>
              <w:spacing w:line="240" w:lineRule="auto"/>
              <w:rPr>
                <w:rFonts w:cs="Arial"/>
                <w:sz w:val="16"/>
                <w:szCs w:val="16"/>
              </w:rPr>
            </w:pPr>
            <w:r w:rsidRPr="00F40756">
              <w:rPr>
                <w:sz w:val="16"/>
              </w:rPr>
              <w:lastRenderedPageBreak/>
              <w:t>software components: end user software (incl. version control),</w:t>
            </w:r>
          </w:p>
          <w:p w14:paraId="438FDC46" w14:textId="334C1189" w:rsidR="008E7C5C" w:rsidRPr="00F40756" w:rsidRDefault="008E7C5C" w:rsidP="003A0C74">
            <w:pPr>
              <w:pStyle w:val="Paragraphedeliste"/>
              <w:numPr>
                <w:ilvl w:val="0"/>
                <w:numId w:val="9"/>
              </w:numPr>
              <w:spacing w:line="240" w:lineRule="auto"/>
            </w:pPr>
            <w:r w:rsidRPr="00F40756">
              <w:rPr>
                <w:sz w:val="16"/>
              </w:rPr>
              <w:t>assessment of criticality,</w:t>
            </w:r>
          </w:p>
          <w:p w14:paraId="6AFFC9D9" w14:textId="6C2AD020" w:rsidR="00B7234B" w:rsidRPr="00F40756" w:rsidRDefault="008E7C5C" w:rsidP="007B467B">
            <w:pPr>
              <w:pStyle w:val="Paragraphedeliste"/>
              <w:numPr>
                <w:ilvl w:val="0"/>
                <w:numId w:val="9"/>
              </w:numPr>
              <w:spacing w:line="240" w:lineRule="auto"/>
              <w:rPr>
                <w:rFonts w:cs="Arial"/>
                <w:sz w:val="16"/>
                <w:szCs w:val="16"/>
              </w:rPr>
            </w:pPr>
            <w:r w:rsidRPr="00F40756">
              <w:rPr>
                <w:sz w:val="16"/>
              </w:rPr>
              <w:t>storage location of critical data,</w:t>
            </w:r>
          </w:p>
          <w:p w14:paraId="4D14CC1B" w14:textId="08D6AC9E" w:rsidR="008E7C5C" w:rsidRPr="00F40756" w:rsidRDefault="008E7C5C" w:rsidP="005123C7">
            <w:pPr>
              <w:pStyle w:val="Paragraphedeliste"/>
              <w:numPr>
                <w:ilvl w:val="0"/>
                <w:numId w:val="9"/>
              </w:numPr>
              <w:spacing w:line="240" w:lineRule="auto"/>
            </w:pPr>
            <w:r w:rsidRPr="00F40756">
              <w:rPr>
                <w:sz w:val="16"/>
              </w:rPr>
              <w:t>interfaces to key external service providers.</w:t>
            </w:r>
          </w:p>
        </w:tc>
        <w:tc>
          <w:tcPr>
            <w:tcW w:w="2126" w:type="dxa"/>
            <w:shd w:val="clear" w:color="auto" w:fill="auto"/>
          </w:tcPr>
          <w:p w14:paraId="31E6F31D" w14:textId="1795C741" w:rsidR="00B7234B" w:rsidRPr="00A31BED" w:rsidRDefault="00B7234B" w:rsidP="00611C52">
            <w:pPr>
              <w:spacing w:line="240" w:lineRule="auto"/>
              <w:rPr>
                <w:rFonts w:cs="Arial"/>
                <w:sz w:val="16"/>
                <w:szCs w:val="16"/>
              </w:rPr>
            </w:pPr>
          </w:p>
        </w:tc>
        <w:tc>
          <w:tcPr>
            <w:tcW w:w="1276" w:type="dxa"/>
            <w:shd w:val="clear" w:color="auto" w:fill="auto"/>
          </w:tcPr>
          <w:p w14:paraId="04096812" w14:textId="77777777" w:rsidR="00B7234B" w:rsidRPr="00A31BED" w:rsidRDefault="00B7234B" w:rsidP="00611C52">
            <w:pPr>
              <w:spacing w:line="240" w:lineRule="auto"/>
              <w:rPr>
                <w:rFonts w:cs="Arial"/>
                <w:sz w:val="16"/>
                <w:szCs w:val="16"/>
              </w:rPr>
            </w:pPr>
          </w:p>
        </w:tc>
      </w:tr>
      <w:tr w:rsidR="00B7234B" w:rsidRPr="00F40756" w14:paraId="183BC9F7" w14:textId="77777777" w:rsidTr="00A31BED">
        <w:tc>
          <w:tcPr>
            <w:tcW w:w="589" w:type="dxa"/>
            <w:shd w:val="clear" w:color="auto" w:fill="auto"/>
          </w:tcPr>
          <w:p w14:paraId="4330890E" w14:textId="57DCBC65" w:rsidR="00B7234B" w:rsidRPr="00F40756" w:rsidRDefault="009E19DD" w:rsidP="00611C52">
            <w:pPr>
              <w:spacing w:line="240" w:lineRule="auto"/>
              <w:rPr>
                <w:rFonts w:cs="Arial"/>
                <w:sz w:val="16"/>
                <w:szCs w:val="16"/>
              </w:rPr>
            </w:pPr>
            <w:r w:rsidRPr="00F40756">
              <w:rPr>
                <w:sz w:val="16"/>
              </w:rPr>
              <w:t>16</w:t>
            </w:r>
          </w:p>
        </w:tc>
        <w:tc>
          <w:tcPr>
            <w:tcW w:w="4961" w:type="dxa"/>
            <w:shd w:val="clear" w:color="auto" w:fill="auto"/>
          </w:tcPr>
          <w:p w14:paraId="3806B60D" w14:textId="1E08CF43" w:rsidR="00B7234B" w:rsidRPr="00F40756" w:rsidRDefault="00B7234B">
            <w:pPr>
              <w:pStyle w:val="Bullet"/>
              <w:numPr>
                <w:ilvl w:val="0"/>
                <w:numId w:val="0"/>
              </w:numPr>
              <w:ind w:left="33"/>
            </w:pPr>
            <w:r w:rsidRPr="00F40756">
              <w:t xml:space="preserve">Assess whether there is a definition of critical data and whether an inventory of such data is maintained (see margin nos. 7, 53 and 54). </w:t>
            </w:r>
          </w:p>
        </w:tc>
        <w:tc>
          <w:tcPr>
            <w:tcW w:w="4395" w:type="dxa"/>
            <w:vMerge/>
            <w:shd w:val="clear" w:color="auto" w:fill="auto"/>
          </w:tcPr>
          <w:p w14:paraId="7482F400" w14:textId="77777777" w:rsidR="00B7234B" w:rsidRPr="00A31BED" w:rsidRDefault="00B7234B" w:rsidP="00611C52">
            <w:pPr>
              <w:spacing w:line="240" w:lineRule="auto"/>
              <w:rPr>
                <w:rFonts w:cs="Arial"/>
                <w:sz w:val="16"/>
                <w:szCs w:val="16"/>
              </w:rPr>
            </w:pPr>
          </w:p>
        </w:tc>
        <w:tc>
          <w:tcPr>
            <w:tcW w:w="2126" w:type="dxa"/>
            <w:shd w:val="clear" w:color="auto" w:fill="auto"/>
          </w:tcPr>
          <w:p w14:paraId="5ED797B0" w14:textId="72885EF3" w:rsidR="00B7234B" w:rsidRPr="00A31BED" w:rsidRDefault="00B7234B" w:rsidP="00611C52">
            <w:pPr>
              <w:spacing w:line="240" w:lineRule="auto"/>
              <w:rPr>
                <w:rFonts w:cs="Arial"/>
                <w:sz w:val="16"/>
                <w:szCs w:val="16"/>
              </w:rPr>
            </w:pPr>
          </w:p>
        </w:tc>
        <w:tc>
          <w:tcPr>
            <w:tcW w:w="1276" w:type="dxa"/>
            <w:shd w:val="clear" w:color="auto" w:fill="auto"/>
          </w:tcPr>
          <w:p w14:paraId="0FE3262A" w14:textId="77777777" w:rsidR="00B7234B" w:rsidRPr="00A31BED" w:rsidRDefault="00B7234B" w:rsidP="00611C52">
            <w:pPr>
              <w:spacing w:line="240" w:lineRule="auto"/>
              <w:rPr>
                <w:rFonts w:cs="Arial"/>
                <w:sz w:val="16"/>
                <w:szCs w:val="16"/>
              </w:rPr>
            </w:pPr>
          </w:p>
        </w:tc>
      </w:tr>
      <w:tr w:rsidR="002C06C1" w:rsidRPr="00F40756" w14:paraId="51ABD63E" w14:textId="77777777" w:rsidTr="00A31BED">
        <w:tc>
          <w:tcPr>
            <w:tcW w:w="589" w:type="dxa"/>
            <w:shd w:val="clear" w:color="auto" w:fill="auto"/>
          </w:tcPr>
          <w:p w14:paraId="14725244" w14:textId="43CA78A7" w:rsidR="002C06C1" w:rsidRPr="00F40756" w:rsidRDefault="002C06C1" w:rsidP="002C06C1">
            <w:pPr>
              <w:spacing w:line="240" w:lineRule="auto"/>
              <w:rPr>
                <w:rFonts w:cs="Arial"/>
                <w:sz w:val="16"/>
                <w:szCs w:val="16"/>
              </w:rPr>
            </w:pPr>
            <w:r w:rsidRPr="00F40756">
              <w:rPr>
                <w:sz w:val="16"/>
              </w:rPr>
              <w:lastRenderedPageBreak/>
              <w:t>17</w:t>
            </w:r>
          </w:p>
        </w:tc>
        <w:tc>
          <w:tcPr>
            <w:tcW w:w="4961" w:type="dxa"/>
            <w:shd w:val="clear" w:color="auto" w:fill="auto"/>
          </w:tcPr>
          <w:p w14:paraId="00CAC077" w14:textId="456EAB51" w:rsidR="002C06C1" w:rsidRPr="00F40756" w:rsidRDefault="002C06C1" w:rsidP="002C06C1">
            <w:pPr>
              <w:pStyle w:val="Bullet"/>
              <w:numPr>
                <w:ilvl w:val="0"/>
                <w:numId w:val="0"/>
              </w:numPr>
              <w:ind w:left="33"/>
            </w:pPr>
            <w:r w:rsidRPr="00F40756">
              <w:t xml:space="preserve">Assess whether the ICT assets (see margin nos. 7, 53 and 54) are adequately </w:t>
            </w:r>
            <w:r w:rsidR="00180112">
              <w:t>represented</w:t>
            </w:r>
            <w:r w:rsidR="00180112" w:rsidRPr="00F40756">
              <w:t xml:space="preserve"> </w:t>
            </w:r>
            <w:r w:rsidRPr="00F40756">
              <w:t>in the network infrastructure according to their criticality and need for protection.</w:t>
            </w:r>
          </w:p>
        </w:tc>
        <w:tc>
          <w:tcPr>
            <w:tcW w:w="4395" w:type="dxa"/>
            <w:vMerge/>
            <w:shd w:val="clear" w:color="auto" w:fill="auto"/>
          </w:tcPr>
          <w:p w14:paraId="7D464CD3" w14:textId="77777777" w:rsidR="002C06C1" w:rsidRPr="00A31BED" w:rsidRDefault="002C06C1" w:rsidP="002C06C1">
            <w:pPr>
              <w:spacing w:line="240" w:lineRule="auto"/>
              <w:rPr>
                <w:rFonts w:cs="Arial"/>
                <w:sz w:val="16"/>
                <w:szCs w:val="16"/>
              </w:rPr>
            </w:pPr>
          </w:p>
        </w:tc>
        <w:tc>
          <w:tcPr>
            <w:tcW w:w="2126" w:type="dxa"/>
            <w:shd w:val="clear" w:color="auto" w:fill="auto"/>
          </w:tcPr>
          <w:p w14:paraId="0CFE3251" w14:textId="704E0264" w:rsidR="002C06C1" w:rsidRPr="00A31BED" w:rsidRDefault="002C06C1" w:rsidP="002C06C1">
            <w:pPr>
              <w:spacing w:line="240" w:lineRule="auto"/>
              <w:rPr>
                <w:rFonts w:cs="Arial"/>
                <w:sz w:val="16"/>
                <w:szCs w:val="16"/>
              </w:rPr>
            </w:pPr>
          </w:p>
        </w:tc>
        <w:tc>
          <w:tcPr>
            <w:tcW w:w="1276" w:type="dxa"/>
            <w:shd w:val="clear" w:color="auto" w:fill="auto"/>
          </w:tcPr>
          <w:p w14:paraId="0EDD0F97" w14:textId="77777777" w:rsidR="002C06C1" w:rsidRPr="00A31BED" w:rsidRDefault="002C06C1" w:rsidP="002C06C1">
            <w:pPr>
              <w:spacing w:line="240" w:lineRule="auto"/>
              <w:rPr>
                <w:rFonts w:cs="Arial"/>
                <w:sz w:val="16"/>
                <w:szCs w:val="16"/>
              </w:rPr>
            </w:pPr>
          </w:p>
        </w:tc>
      </w:tr>
      <w:tr w:rsidR="002C06C1" w:rsidRPr="00F40756" w14:paraId="4E0B9CEF" w14:textId="77777777" w:rsidTr="00A31BED">
        <w:tc>
          <w:tcPr>
            <w:tcW w:w="589" w:type="dxa"/>
            <w:shd w:val="clear" w:color="auto" w:fill="auto"/>
          </w:tcPr>
          <w:p w14:paraId="0094B810" w14:textId="4F7EF57A" w:rsidR="002C06C1" w:rsidRPr="00F40756" w:rsidRDefault="00E47C7A" w:rsidP="002C06C1">
            <w:pPr>
              <w:spacing w:line="240" w:lineRule="auto"/>
              <w:rPr>
                <w:rFonts w:cs="Arial"/>
                <w:sz w:val="16"/>
                <w:szCs w:val="16"/>
              </w:rPr>
            </w:pPr>
            <w:r w:rsidRPr="00F40756">
              <w:rPr>
                <w:sz w:val="16"/>
              </w:rPr>
              <w:t>18</w:t>
            </w:r>
          </w:p>
        </w:tc>
        <w:tc>
          <w:tcPr>
            <w:tcW w:w="4961" w:type="dxa"/>
            <w:shd w:val="clear" w:color="auto" w:fill="auto"/>
          </w:tcPr>
          <w:p w14:paraId="6465FB8D" w14:textId="41AF0BEE" w:rsidR="002C06C1" w:rsidRPr="00F40756" w:rsidRDefault="002C06C1" w:rsidP="005123C7">
            <w:pPr>
              <w:pStyle w:val="Bullet"/>
              <w:numPr>
                <w:ilvl w:val="0"/>
                <w:numId w:val="0"/>
              </w:numPr>
              <w:ind w:left="33"/>
            </w:pPr>
            <w:r w:rsidRPr="00F40756">
              <w:t xml:space="preserve">Assess the adequacy of procedures, </w:t>
            </w:r>
            <w:proofErr w:type="gramStart"/>
            <w:r w:rsidRPr="00F40756">
              <w:t>processes</w:t>
            </w:r>
            <w:proofErr w:type="gramEnd"/>
            <w:r w:rsidRPr="00F40756">
              <w:t xml:space="preserve"> and controls for identifying potential cyber threats specific to the institution and assessing possible impacts due to the exploitation of </w:t>
            </w:r>
            <w:r w:rsidR="00F40756" w:rsidRPr="00F40756">
              <w:t xml:space="preserve">vulnerabilities </w:t>
            </w:r>
            <w:r w:rsidRPr="00F40756">
              <w:t>with regard to the inventoried ICT assets, interfaces with third parties and critical data (see margin nos. 7, 53 and 54).</w:t>
            </w:r>
          </w:p>
        </w:tc>
        <w:tc>
          <w:tcPr>
            <w:tcW w:w="4395" w:type="dxa"/>
            <w:vMerge w:val="restart"/>
            <w:shd w:val="clear" w:color="auto" w:fill="auto"/>
          </w:tcPr>
          <w:p w14:paraId="377043D7" w14:textId="73698A91" w:rsidR="002C06C1" w:rsidRPr="00F40756" w:rsidRDefault="002C06C1" w:rsidP="005123C7">
            <w:pPr>
              <w:pStyle w:val="Bullet"/>
              <w:numPr>
                <w:ilvl w:val="0"/>
                <w:numId w:val="0"/>
              </w:numPr>
            </w:pPr>
            <w:r w:rsidRPr="00F40756">
              <w:rPr>
                <w:b/>
                <w:bCs/>
                <w:sz w:val="24"/>
                <w:szCs w:val="24"/>
              </w:rPr>
              <w:t xml:space="preserve">* </w:t>
            </w:r>
            <w:r w:rsidR="00603D2A">
              <w:t>Assess</w:t>
            </w:r>
            <w:r w:rsidR="00603D2A" w:rsidRPr="00F40756">
              <w:t xml:space="preserve"> </w:t>
            </w:r>
            <w:proofErr w:type="gramStart"/>
            <w:r w:rsidRPr="00F40756">
              <w:t>on the basis of</w:t>
            </w:r>
            <w:proofErr w:type="gramEnd"/>
            <w:r w:rsidRPr="00F40756">
              <w:t xml:space="preserve"> appropriate samples existing elements for identifying and assessing the cyber threat. Such samples take account of the following aspects as a minimum: the impact of </w:t>
            </w:r>
            <w:proofErr w:type="spellStart"/>
            <w:r w:rsidRPr="00F40756">
              <w:t>cyber attacks</w:t>
            </w:r>
            <w:proofErr w:type="spellEnd"/>
            <w:r w:rsidRPr="00F40756">
              <w:t xml:space="preserve"> on the institution, the likelihood of occurrence and the risk assessment.</w:t>
            </w:r>
          </w:p>
        </w:tc>
        <w:tc>
          <w:tcPr>
            <w:tcW w:w="2126" w:type="dxa"/>
            <w:shd w:val="clear" w:color="auto" w:fill="auto"/>
          </w:tcPr>
          <w:p w14:paraId="68E75875" w14:textId="77777777" w:rsidR="002C06C1" w:rsidRPr="00F40756" w:rsidRDefault="002C06C1" w:rsidP="002C06C1">
            <w:pPr>
              <w:spacing w:line="240" w:lineRule="auto"/>
              <w:rPr>
                <w:rFonts w:cs="Arial"/>
                <w:sz w:val="16"/>
                <w:szCs w:val="16"/>
              </w:rPr>
            </w:pPr>
          </w:p>
        </w:tc>
        <w:tc>
          <w:tcPr>
            <w:tcW w:w="1276" w:type="dxa"/>
            <w:shd w:val="clear" w:color="auto" w:fill="auto"/>
          </w:tcPr>
          <w:p w14:paraId="0E397A0A" w14:textId="77777777" w:rsidR="002C06C1" w:rsidRPr="00F40756" w:rsidRDefault="002C06C1" w:rsidP="002C06C1">
            <w:pPr>
              <w:spacing w:line="240" w:lineRule="auto"/>
              <w:rPr>
                <w:rFonts w:cs="Arial"/>
                <w:sz w:val="16"/>
                <w:szCs w:val="16"/>
              </w:rPr>
            </w:pPr>
          </w:p>
        </w:tc>
      </w:tr>
      <w:tr w:rsidR="002C06C1" w:rsidRPr="00F40756" w14:paraId="676B9054" w14:textId="77777777" w:rsidTr="00A31BED">
        <w:tc>
          <w:tcPr>
            <w:tcW w:w="589" w:type="dxa"/>
            <w:shd w:val="clear" w:color="auto" w:fill="auto"/>
          </w:tcPr>
          <w:p w14:paraId="33F5375C" w14:textId="28371087" w:rsidR="002C06C1" w:rsidRPr="00F40756" w:rsidRDefault="00E47C7A" w:rsidP="002C06C1">
            <w:pPr>
              <w:spacing w:line="240" w:lineRule="auto"/>
              <w:rPr>
                <w:rFonts w:cs="Arial"/>
                <w:sz w:val="16"/>
                <w:szCs w:val="16"/>
              </w:rPr>
            </w:pPr>
            <w:r w:rsidRPr="00F40756">
              <w:rPr>
                <w:sz w:val="16"/>
              </w:rPr>
              <w:t>19</w:t>
            </w:r>
          </w:p>
        </w:tc>
        <w:tc>
          <w:tcPr>
            <w:tcW w:w="4961" w:type="dxa"/>
            <w:shd w:val="clear" w:color="auto" w:fill="auto"/>
          </w:tcPr>
          <w:p w14:paraId="615995B8" w14:textId="32F5C61A" w:rsidR="002C06C1" w:rsidRPr="00F40756" w:rsidRDefault="002C06C1" w:rsidP="002C06C1">
            <w:pPr>
              <w:pStyle w:val="Bullet"/>
              <w:numPr>
                <w:ilvl w:val="0"/>
                <w:numId w:val="0"/>
              </w:numPr>
              <w:ind w:left="33"/>
            </w:pPr>
            <w:r w:rsidRPr="00F40756">
              <w:t xml:space="preserve">Assess whether the potential threats specific to the institution and the </w:t>
            </w:r>
            <w:r w:rsidR="00F40756" w:rsidRPr="00F40756">
              <w:t>vulnerabilities</w:t>
            </w:r>
            <w:r w:rsidRPr="00F40756">
              <w:t xml:space="preserve">, and therefore the impact of </w:t>
            </w:r>
            <w:proofErr w:type="spellStart"/>
            <w:r w:rsidRPr="00F40756">
              <w:t>cyber attacks</w:t>
            </w:r>
            <w:proofErr w:type="spellEnd"/>
            <w:r w:rsidRPr="00F40756">
              <w:t xml:space="preserve"> on the inventoried ICT assets, interfaces with third parties and critical data (see margin nos. 7, 53 and 54) are known and adequately </w:t>
            </w:r>
            <w:proofErr w:type="gramStart"/>
            <w:r w:rsidRPr="00F40756">
              <w:t>taken into account</w:t>
            </w:r>
            <w:proofErr w:type="gramEnd"/>
            <w:r w:rsidRPr="00F40756">
              <w:t xml:space="preserve"> within the scope of risk assessment.</w:t>
            </w:r>
          </w:p>
        </w:tc>
        <w:tc>
          <w:tcPr>
            <w:tcW w:w="4395" w:type="dxa"/>
            <w:vMerge/>
            <w:shd w:val="clear" w:color="auto" w:fill="auto"/>
          </w:tcPr>
          <w:p w14:paraId="44D190C1" w14:textId="77777777" w:rsidR="002C06C1" w:rsidRPr="00A31BED" w:rsidRDefault="002C06C1" w:rsidP="002C06C1">
            <w:pPr>
              <w:pStyle w:val="Bullet"/>
              <w:numPr>
                <w:ilvl w:val="0"/>
                <w:numId w:val="0"/>
              </w:numPr>
              <w:rPr>
                <w:b/>
                <w:bCs/>
                <w:sz w:val="28"/>
                <w:szCs w:val="28"/>
              </w:rPr>
            </w:pPr>
          </w:p>
        </w:tc>
        <w:tc>
          <w:tcPr>
            <w:tcW w:w="2126" w:type="dxa"/>
            <w:shd w:val="clear" w:color="auto" w:fill="auto"/>
          </w:tcPr>
          <w:p w14:paraId="36AB1EF2" w14:textId="77777777" w:rsidR="002C06C1" w:rsidRPr="00A31BED" w:rsidRDefault="002C06C1" w:rsidP="002C06C1">
            <w:pPr>
              <w:spacing w:line="240" w:lineRule="auto"/>
              <w:rPr>
                <w:rFonts w:cs="Arial"/>
                <w:sz w:val="16"/>
                <w:szCs w:val="16"/>
              </w:rPr>
            </w:pPr>
          </w:p>
        </w:tc>
        <w:tc>
          <w:tcPr>
            <w:tcW w:w="1276" w:type="dxa"/>
            <w:shd w:val="clear" w:color="auto" w:fill="auto"/>
          </w:tcPr>
          <w:p w14:paraId="5DCEF3CB" w14:textId="77777777" w:rsidR="002C06C1" w:rsidRPr="00A31BED" w:rsidRDefault="002C06C1" w:rsidP="002C06C1">
            <w:pPr>
              <w:spacing w:line="240" w:lineRule="auto"/>
              <w:rPr>
                <w:rFonts w:cs="Arial"/>
                <w:sz w:val="16"/>
                <w:szCs w:val="16"/>
              </w:rPr>
            </w:pPr>
          </w:p>
        </w:tc>
      </w:tr>
      <w:tr w:rsidR="002C06C1" w:rsidRPr="00F40756" w14:paraId="266D22CA" w14:textId="77777777" w:rsidTr="005123C7">
        <w:tc>
          <w:tcPr>
            <w:tcW w:w="13347" w:type="dxa"/>
            <w:gridSpan w:val="5"/>
            <w:shd w:val="clear" w:color="auto" w:fill="D9D9D9" w:themeFill="background1" w:themeFillShade="D9"/>
          </w:tcPr>
          <w:p w14:paraId="49DFB69B" w14:textId="19BD9CCE" w:rsidR="002C06C1" w:rsidRPr="00F40756" w:rsidRDefault="00405F47" w:rsidP="002C06C1">
            <w:pPr>
              <w:spacing w:line="240" w:lineRule="auto"/>
              <w:rPr>
                <w:rFonts w:cs="Arial"/>
                <w:i/>
                <w:iCs/>
                <w:sz w:val="16"/>
                <w:szCs w:val="16"/>
              </w:rPr>
            </w:pPr>
            <w:r>
              <w:rPr>
                <w:i/>
                <w:sz w:val="16"/>
              </w:rPr>
              <w:t>Protection</w:t>
            </w:r>
            <w:r w:rsidR="002C06C1" w:rsidRPr="00F40756">
              <w:rPr>
                <w:i/>
                <w:sz w:val="16"/>
              </w:rPr>
              <w:t xml:space="preserve"> (margin no. 64 FINMA Circ. 23/1):</w:t>
            </w:r>
          </w:p>
        </w:tc>
      </w:tr>
      <w:tr w:rsidR="002C06C1" w:rsidRPr="00F40756" w14:paraId="44E7D3BA" w14:textId="77777777" w:rsidTr="00A31BED">
        <w:tc>
          <w:tcPr>
            <w:tcW w:w="589" w:type="dxa"/>
            <w:shd w:val="clear" w:color="auto" w:fill="auto"/>
          </w:tcPr>
          <w:p w14:paraId="59A2582F" w14:textId="6922A4B3" w:rsidR="002C06C1" w:rsidRPr="00F40756" w:rsidRDefault="00E47C7A" w:rsidP="002C06C1">
            <w:pPr>
              <w:spacing w:line="240" w:lineRule="auto"/>
              <w:rPr>
                <w:rFonts w:cs="Arial"/>
                <w:sz w:val="16"/>
                <w:szCs w:val="16"/>
              </w:rPr>
            </w:pPr>
            <w:r w:rsidRPr="00F40756">
              <w:rPr>
                <w:sz w:val="16"/>
              </w:rPr>
              <w:t>20</w:t>
            </w:r>
          </w:p>
        </w:tc>
        <w:tc>
          <w:tcPr>
            <w:tcW w:w="4961" w:type="dxa"/>
            <w:shd w:val="clear" w:color="auto" w:fill="auto"/>
          </w:tcPr>
          <w:p w14:paraId="441DDB7D" w14:textId="429D653F" w:rsidR="002C06C1" w:rsidRPr="00F40756" w:rsidRDefault="002C06C1" w:rsidP="002C06C1">
            <w:pPr>
              <w:pStyle w:val="Bullet"/>
              <w:numPr>
                <w:ilvl w:val="0"/>
                <w:numId w:val="0"/>
              </w:numPr>
            </w:pPr>
            <w:r w:rsidRPr="00F40756">
              <w:t xml:space="preserve">Assess the adequacy of procedures, </w:t>
            </w:r>
            <w:proofErr w:type="gramStart"/>
            <w:r w:rsidRPr="00F40756">
              <w:t>processes</w:t>
            </w:r>
            <w:proofErr w:type="gramEnd"/>
            <w:r w:rsidRPr="00F40756">
              <w:t xml:space="preserve"> and controls for assigning logical and/or physical access (standard and privileged) to the inventoried ICT assets and interfaces with third parties (see margin nos. 53 and 54).</w:t>
            </w:r>
          </w:p>
        </w:tc>
        <w:tc>
          <w:tcPr>
            <w:tcW w:w="4395" w:type="dxa"/>
            <w:shd w:val="clear" w:color="auto" w:fill="auto"/>
          </w:tcPr>
          <w:p w14:paraId="487A3123" w14:textId="1A3537A5" w:rsidR="002C06C1" w:rsidRPr="00F40756" w:rsidRDefault="00603D2A" w:rsidP="005123C7">
            <w:pPr>
              <w:pStyle w:val="Bullet"/>
              <w:numPr>
                <w:ilvl w:val="0"/>
                <w:numId w:val="0"/>
              </w:numPr>
            </w:pPr>
            <w:r>
              <w:t>Assess</w:t>
            </w:r>
            <w:r w:rsidRPr="00F40756">
              <w:t xml:space="preserve"> </w:t>
            </w:r>
            <w:r w:rsidR="002C06C1" w:rsidRPr="00F40756">
              <w:t xml:space="preserve">the operational effectiveness of controls for assigning logical and/or physical access to the critical inventoried ICT assets and critical interfaces with third parties (see margin nos. 53 and 54) </w:t>
            </w:r>
            <w:proofErr w:type="gramStart"/>
            <w:r w:rsidR="002C06C1" w:rsidRPr="00F40756">
              <w:t>on the basis of</w:t>
            </w:r>
            <w:proofErr w:type="gramEnd"/>
            <w:r w:rsidR="002C06C1" w:rsidRPr="00F40756">
              <w:t xml:space="preserve"> appropriate samples.</w:t>
            </w:r>
          </w:p>
        </w:tc>
        <w:tc>
          <w:tcPr>
            <w:tcW w:w="2126" w:type="dxa"/>
            <w:shd w:val="clear" w:color="auto" w:fill="auto"/>
          </w:tcPr>
          <w:p w14:paraId="12BBE6AE" w14:textId="77777777" w:rsidR="002C06C1" w:rsidRPr="00F40756" w:rsidRDefault="002C06C1" w:rsidP="002C06C1">
            <w:pPr>
              <w:spacing w:line="240" w:lineRule="auto"/>
              <w:rPr>
                <w:rFonts w:cs="Arial"/>
                <w:sz w:val="16"/>
                <w:szCs w:val="16"/>
              </w:rPr>
            </w:pPr>
          </w:p>
        </w:tc>
        <w:tc>
          <w:tcPr>
            <w:tcW w:w="1276" w:type="dxa"/>
            <w:shd w:val="clear" w:color="auto" w:fill="auto"/>
          </w:tcPr>
          <w:p w14:paraId="4D8D6851" w14:textId="77777777" w:rsidR="002C06C1" w:rsidRPr="00F40756" w:rsidRDefault="002C06C1" w:rsidP="002C06C1">
            <w:pPr>
              <w:spacing w:line="240" w:lineRule="auto"/>
              <w:rPr>
                <w:rFonts w:cs="Arial"/>
                <w:sz w:val="16"/>
                <w:szCs w:val="16"/>
              </w:rPr>
            </w:pPr>
          </w:p>
        </w:tc>
      </w:tr>
      <w:tr w:rsidR="002C06C1" w:rsidRPr="00F40756" w14:paraId="709CBBE9" w14:textId="77777777" w:rsidTr="00A31BED">
        <w:tc>
          <w:tcPr>
            <w:tcW w:w="589" w:type="dxa"/>
            <w:shd w:val="clear" w:color="auto" w:fill="auto"/>
          </w:tcPr>
          <w:p w14:paraId="2DB569B3" w14:textId="33DA1A69" w:rsidR="002C06C1" w:rsidRPr="00F40756" w:rsidRDefault="002C06C1" w:rsidP="002C06C1">
            <w:pPr>
              <w:spacing w:line="240" w:lineRule="auto"/>
              <w:rPr>
                <w:rFonts w:cs="Arial"/>
                <w:sz w:val="16"/>
                <w:szCs w:val="16"/>
              </w:rPr>
            </w:pPr>
            <w:r w:rsidRPr="00F40756">
              <w:rPr>
                <w:sz w:val="16"/>
              </w:rPr>
              <w:t>21</w:t>
            </w:r>
          </w:p>
        </w:tc>
        <w:tc>
          <w:tcPr>
            <w:tcW w:w="4961" w:type="dxa"/>
            <w:shd w:val="clear" w:color="auto" w:fill="auto"/>
          </w:tcPr>
          <w:p w14:paraId="23A4B625" w14:textId="1BB69384" w:rsidR="002C06C1" w:rsidRPr="00F40756" w:rsidRDefault="002C06C1" w:rsidP="002C06C1">
            <w:pPr>
              <w:pStyle w:val="Bullet"/>
              <w:numPr>
                <w:ilvl w:val="0"/>
                <w:numId w:val="0"/>
              </w:numPr>
            </w:pPr>
            <w:r w:rsidRPr="00F40756">
              <w:t xml:space="preserve">Assess the adequacy of procedures, </w:t>
            </w:r>
            <w:proofErr w:type="gramStart"/>
            <w:r w:rsidRPr="00F40756">
              <w:t>processes</w:t>
            </w:r>
            <w:proofErr w:type="gramEnd"/>
            <w:r w:rsidRPr="00F40756">
              <w:t xml:space="preserve"> and controls for (periodically) re-checking the logical and/or physical access (standard and privileged) to the inventoried ICT assets and interfaces with third parties (see margin nos. 53 and 54).</w:t>
            </w:r>
          </w:p>
        </w:tc>
        <w:tc>
          <w:tcPr>
            <w:tcW w:w="4395" w:type="dxa"/>
            <w:shd w:val="clear" w:color="auto" w:fill="auto"/>
          </w:tcPr>
          <w:p w14:paraId="00EC732D" w14:textId="06A48040" w:rsidR="002C06C1" w:rsidRPr="00F40756" w:rsidRDefault="00603D2A" w:rsidP="005123C7">
            <w:pPr>
              <w:pStyle w:val="Bullet"/>
              <w:numPr>
                <w:ilvl w:val="0"/>
                <w:numId w:val="0"/>
              </w:numPr>
            </w:pPr>
            <w:r>
              <w:t>Assess</w:t>
            </w:r>
            <w:r w:rsidRPr="00F40756">
              <w:t xml:space="preserve"> </w:t>
            </w:r>
            <w:r w:rsidR="002C06C1" w:rsidRPr="00F40756">
              <w:t xml:space="preserve">the operational effectiveness of the controls for (periodically) re-checking the logical and/or physical access to the critical inventoried ICT assets and critical interfaces with third parties (see margin nos. 7, 53 and 54) </w:t>
            </w:r>
            <w:proofErr w:type="gramStart"/>
            <w:r w:rsidR="002C06C1" w:rsidRPr="00F40756">
              <w:t>on the basis of</w:t>
            </w:r>
            <w:proofErr w:type="gramEnd"/>
            <w:r w:rsidR="002C06C1" w:rsidRPr="00F40756">
              <w:t xml:space="preserve"> appropriate samples.</w:t>
            </w:r>
          </w:p>
        </w:tc>
        <w:tc>
          <w:tcPr>
            <w:tcW w:w="2126" w:type="dxa"/>
            <w:shd w:val="clear" w:color="auto" w:fill="auto"/>
          </w:tcPr>
          <w:p w14:paraId="0A0B2EA3" w14:textId="77777777" w:rsidR="002C06C1" w:rsidRPr="00A31BED" w:rsidRDefault="002C06C1" w:rsidP="002C06C1">
            <w:pPr>
              <w:spacing w:line="240" w:lineRule="auto"/>
              <w:rPr>
                <w:rFonts w:cs="Arial"/>
                <w:sz w:val="16"/>
                <w:szCs w:val="16"/>
              </w:rPr>
            </w:pPr>
          </w:p>
        </w:tc>
        <w:tc>
          <w:tcPr>
            <w:tcW w:w="1276" w:type="dxa"/>
            <w:shd w:val="clear" w:color="auto" w:fill="auto"/>
          </w:tcPr>
          <w:p w14:paraId="6A08D9E9" w14:textId="77777777" w:rsidR="002C06C1" w:rsidRPr="00A31BED" w:rsidRDefault="002C06C1" w:rsidP="002C06C1">
            <w:pPr>
              <w:spacing w:line="240" w:lineRule="auto"/>
              <w:rPr>
                <w:rFonts w:cs="Arial"/>
                <w:sz w:val="16"/>
                <w:szCs w:val="16"/>
              </w:rPr>
            </w:pPr>
          </w:p>
        </w:tc>
      </w:tr>
      <w:tr w:rsidR="002C06C1" w:rsidRPr="00F40756" w14:paraId="21370067" w14:textId="77777777" w:rsidTr="00A31BED">
        <w:trPr>
          <w:trHeight w:val="355"/>
        </w:trPr>
        <w:tc>
          <w:tcPr>
            <w:tcW w:w="589" w:type="dxa"/>
            <w:shd w:val="clear" w:color="auto" w:fill="auto"/>
          </w:tcPr>
          <w:p w14:paraId="681CD95F" w14:textId="51883E39" w:rsidR="002C06C1" w:rsidRPr="00F40756" w:rsidRDefault="002C06C1" w:rsidP="002C06C1">
            <w:pPr>
              <w:spacing w:line="240" w:lineRule="auto"/>
              <w:rPr>
                <w:rFonts w:cs="Arial"/>
                <w:sz w:val="16"/>
                <w:szCs w:val="16"/>
              </w:rPr>
            </w:pPr>
            <w:r w:rsidRPr="00F40756">
              <w:rPr>
                <w:sz w:val="16"/>
              </w:rPr>
              <w:t>22</w:t>
            </w:r>
          </w:p>
        </w:tc>
        <w:tc>
          <w:tcPr>
            <w:tcW w:w="4961" w:type="dxa"/>
            <w:shd w:val="clear" w:color="auto" w:fill="auto"/>
          </w:tcPr>
          <w:p w14:paraId="35CC0F8B" w14:textId="0203C806" w:rsidR="002C06C1" w:rsidRPr="00F40756" w:rsidRDefault="002C06C1" w:rsidP="002C06C1">
            <w:pPr>
              <w:pStyle w:val="Bullet"/>
              <w:numPr>
                <w:ilvl w:val="0"/>
                <w:numId w:val="0"/>
              </w:numPr>
            </w:pPr>
            <w:r w:rsidRPr="00F40756">
              <w:t xml:space="preserve">Assess the adequacy of procedures, </w:t>
            </w:r>
            <w:proofErr w:type="gramStart"/>
            <w:r w:rsidRPr="00F40756">
              <w:t>processes</w:t>
            </w:r>
            <w:proofErr w:type="gramEnd"/>
            <w:r w:rsidRPr="00F40756">
              <w:t xml:space="preserve"> and controls for identifying, managing and monitoring the logical and/or physical access (standard and privileged) to the inventoried ICT assets and interfaces with third parties (see margin nos. 53 and 54).</w:t>
            </w:r>
          </w:p>
        </w:tc>
        <w:tc>
          <w:tcPr>
            <w:tcW w:w="4395" w:type="dxa"/>
            <w:shd w:val="clear" w:color="auto" w:fill="auto"/>
          </w:tcPr>
          <w:p w14:paraId="707D0EE6" w14:textId="6FD8B96A" w:rsidR="002C06C1" w:rsidRPr="00F40756" w:rsidRDefault="00603D2A" w:rsidP="005123C7">
            <w:pPr>
              <w:pStyle w:val="Bullet"/>
              <w:numPr>
                <w:ilvl w:val="0"/>
                <w:numId w:val="0"/>
              </w:numPr>
            </w:pPr>
            <w:r>
              <w:t>Assess</w:t>
            </w:r>
            <w:r w:rsidRPr="00F40756">
              <w:t xml:space="preserve"> </w:t>
            </w:r>
            <w:r w:rsidR="002C06C1" w:rsidRPr="00F40756">
              <w:t xml:space="preserve">the operational effectiveness of the controls for identifying, </w:t>
            </w:r>
            <w:proofErr w:type="gramStart"/>
            <w:r w:rsidR="002C06C1" w:rsidRPr="00F40756">
              <w:t>managing</w:t>
            </w:r>
            <w:proofErr w:type="gramEnd"/>
            <w:r w:rsidR="002C06C1" w:rsidRPr="00F40756">
              <w:t xml:space="preserve"> and monitoring the logical and/or physical access (standard and privileged) to the critical inventoried ICT assets and critical interfaces with third parties (see margin nos. 53 and 54) on the basis of appropriate samples.</w:t>
            </w:r>
          </w:p>
        </w:tc>
        <w:tc>
          <w:tcPr>
            <w:tcW w:w="2126" w:type="dxa"/>
            <w:shd w:val="clear" w:color="auto" w:fill="auto"/>
          </w:tcPr>
          <w:p w14:paraId="08B191BB" w14:textId="77777777" w:rsidR="002C06C1" w:rsidRPr="00A31BED" w:rsidRDefault="002C06C1" w:rsidP="002C06C1">
            <w:pPr>
              <w:spacing w:line="240" w:lineRule="auto"/>
              <w:rPr>
                <w:rFonts w:cs="Arial"/>
                <w:sz w:val="16"/>
                <w:szCs w:val="16"/>
              </w:rPr>
            </w:pPr>
          </w:p>
        </w:tc>
        <w:tc>
          <w:tcPr>
            <w:tcW w:w="1276" w:type="dxa"/>
            <w:shd w:val="clear" w:color="auto" w:fill="auto"/>
          </w:tcPr>
          <w:p w14:paraId="1F30764C" w14:textId="77777777" w:rsidR="002C06C1" w:rsidRPr="00A31BED" w:rsidRDefault="002C06C1" w:rsidP="002C06C1">
            <w:pPr>
              <w:spacing w:line="240" w:lineRule="auto"/>
              <w:rPr>
                <w:rFonts w:cs="Arial"/>
                <w:sz w:val="16"/>
                <w:szCs w:val="16"/>
              </w:rPr>
            </w:pPr>
          </w:p>
        </w:tc>
      </w:tr>
      <w:tr w:rsidR="002C06C1" w:rsidRPr="00F40756" w14:paraId="5B6EAFA2" w14:textId="77777777" w:rsidTr="00A31BED">
        <w:tc>
          <w:tcPr>
            <w:tcW w:w="589" w:type="dxa"/>
            <w:shd w:val="clear" w:color="auto" w:fill="auto"/>
          </w:tcPr>
          <w:p w14:paraId="06FE2EB9" w14:textId="79F9947A" w:rsidR="002C06C1" w:rsidRPr="00F40756" w:rsidRDefault="002C06C1" w:rsidP="002C06C1">
            <w:pPr>
              <w:spacing w:line="240" w:lineRule="auto"/>
              <w:rPr>
                <w:rFonts w:cs="Arial"/>
                <w:sz w:val="16"/>
                <w:szCs w:val="16"/>
              </w:rPr>
            </w:pPr>
            <w:r w:rsidRPr="00F40756">
              <w:rPr>
                <w:sz w:val="16"/>
              </w:rPr>
              <w:t>23</w:t>
            </w:r>
          </w:p>
        </w:tc>
        <w:tc>
          <w:tcPr>
            <w:tcW w:w="4961" w:type="dxa"/>
            <w:shd w:val="clear" w:color="auto" w:fill="auto"/>
          </w:tcPr>
          <w:p w14:paraId="60531D10" w14:textId="56B36268" w:rsidR="002C06C1" w:rsidRPr="00F40756" w:rsidRDefault="002C06C1" w:rsidP="002C06C1">
            <w:pPr>
              <w:pStyle w:val="Bullet"/>
              <w:numPr>
                <w:ilvl w:val="0"/>
                <w:numId w:val="0"/>
              </w:numPr>
            </w:pPr>
            <w:r w:rsidRPr="00F40756">
              <w:t>Assess the adequacy of the organisational and technical measures for preventing unauthorised loss of critical data (data loss prevention).</w:t>
            </w:r>
          </w:p>
        </w:tc>
        <w:tc>
          <w:tcPr>
            <w:tcW w:w="4395" w:type="dxa"/>
            <w:shd w:val="clear" w:color="auto" w:fill="auto"/>
          </w:tcPr>
          <w:p w14:paraId="6F8ECEF1" w14:textId="684E111D" w:rsidR="002C06C1" w:rsidRPr="00F40756" w:rsidRDefault="00603D2A" w:rsidP="005123C7">
            <w:pPr>
              <w:pStyle w:val="Bullet"/>
              <w:numPr>
                <w:ilvl w:val="0"/>
                <w:numId w:val="0"/>
              </w:numPr>
            </w:pPr>
            <w:r>
              <w:t>Assess</w:t>
            </w:r>
            <w:r w:rsidRPr="00F40756">
              <w:t xml:space="preserve"> </w:t>
            </w:r>
            <w:r w:rsidR="002C06C1" w:rsidRPr="00F40756">
              <w:t xml:space="preserve">the operational effectiveness of organisational and technical measures for preventing unauthorised loss of critical data </w:t>
            </w:r>
            <w:proofErr w:type="gramStart"/>
            <w:r w:rsidR="002C06C1" w:rsidRPr="00F40756">
              <w:t>on the basis of</w:t>
            </w:r>
            <w:proofErr w:type="gramEnd"/>
            <w:r w:rsidR="002C06C1" w:rsidRPr="00F40756">
              <w:t xml:space="preserve"> appropriate samples.</w:t>
            </w:r>
          </w:p>
        </w:tc>
        <w:tc>
          <w:tcPr>
            <w:tcW w:w="2126" w:type="dxa"/>
            <w:shd w:val="clear" w:color="auto" w:fill="auto"/>
          </w:tcPr>
          <w:p w14:paraId="54A5F57A" w14:textId="77777777" w:rsidR="002C06C1" w:rsidRPr="00A31BED" w:rsidRDefault="002C06C1" w:rsidP="002C06C1">
            <w:pPr>
              <w:spacing w:line="240" w:lineRule="auto"/>
              <w:rPr>
                <w:rFonts w:cs="Arial"/>
                <w:sz w:val="16"/>
                <w:szCs w:val="16"/>
              </w:rPr>
            </w:pPr>
          </w:p>
        </w:tc>
        <w:tc>
          <w:tcPr>
            <w:tcW w:w="1276" w:type="dxa"/>
            <w:shd w:val="clear" w:color="auto" w:fill="auto"/>
          </w:tcPr>
          <w:p w14:paraId="7DC721F5" w14:textId="77777777" w:rsidR="002C06C1" w:rsidRPr="00A31BED" w:rsidRDefault="002C06C1" w:rsidP="002C06C1">
            <w:pPr>
              <w:spacing w:line="240" w:lineRule="auto"/>
              <w:rPr>
                <w:rFonts w:cs="Arial"/>
                <w:sz w:val="16"/>
                <w:szCs w:val="16"/>
              </w:rPr>
            </w:pPr>
          </w:p>
        </w:tc>
      </w:tr>
      <w:tr w:rsidR="002C06C1" w:rsidRPr="00F40756" w14:paraId="24716DD0" w14:textId="77777777" w:rsidTr="00A31BED">
        <w:tc>
          <w:tcPr>
            <w:tcW w:w="589" w:type="dxa"/>
            <w:shd w:val="clear" w:color="auto" w:fill="auto"/>
          </w:tcPr>
          <w:p w14:paraId="4054CEF7" w14:textId="0CFFC716" w:rsidR="002C06C1" w:rsidRPr="00F40756" w:rsidRDefault="002C06C1" w:rsidP="002C06C1">
            <w:pPr>
              <w:spacing w:line="240" w:lineRule="auto"/>
              <w:rPr>
                <w:rFonts w:cs="Arial"/>
                <w:sz w:val="16"/>
                <w:szCs w:val="16"/>
              </w:rPr>
            </w:pPr>
            <w:r w:rsidRPr="00F40756">
              <w:rPr>
                <w:sz w:val="16"/>
              </w:rPr>
              <w:t>24</w:t>
            </w:r>
          </w:p>
        </w:tc>
        <w:tc>
          <w:tcPr>
            <w:tcW w:w="4961" w:type="dxa"/>
            <w:shd w:val="clear" w:color="auto" w:fill="auto"/>
          </w:tcPr>
          <w:p w14:paraId="1094AFE7" w14:textId="7C8B4ABF" w:rsidR="002C06C1" w:rsidRPr="00F40756" w:rsidRDefault="002C06C1" w:rsidP="002C06C1">
            <w:pPr>
              <w:pStyle w:val="Bullet"/>
              <w:numPr>
                <w:ilvl w:val="0"/>
                <w:numId w:val="0"/>
              </w:numPr>
            </w:pPr>
            <w:r w:rsidRPr="00F40756">
              <w:t xml:space="preserve">Assess the adequacy of procedures, </w:t>
            </w:r>
            <w:proofErr w:type="gramStart"/>
            <w:r w:rsidRPr="00F40756">
              <w:t>processes</w:t>
            </w:r>
            <w:proofErr w:type="gramEnd"/>
            <w:r w:rsidRPr="00F40756">
              <w:t xml:space="preserve"> and controls for managing network security (such as zoning, network access control [NAC], firewall, web application firewall [WAF], protection against DDoS, proxy server).</w:t>
            </w:r>
          </w:p>
        </w:tc>
        <w:tc>
          <w:tcPr>
            <w:tcW w:w="4395" w:type="dxa"/>
            <w:shd w:val="clear" w:color="auto" w:fill="auto"/>
          </w:tcPr>
          <w:p w14:paraId="332CE00D" w14:textId="15F37E3F" w:rsidR="002C06C1" w:rsidRPr="00F40756" w:rsidRDefault="00603D2A" w:rsidP="005123C7">
            <w:pPr>
              <w:pStyle w:val="Bullet"/>
              <w:numPr>
                <w:ilvl w:val="0"/>
                <w:numId w:val="0"/>
              </w:numPr>
            </w:pPr>
            <w:r>
              <w:t>Assess</w:t>
            </w:r>
            <w:r w:rsidRPr="00F40756">
              <w:t xml:space="preserve"> </w:t>
            </w:r>
            <w:r w:rsidR="002C06C1" w:rsidRPr="00F40756">
              <w:t xml:space="preserve">the operational effectiveness of measures for managing network security </w:t>
            </w:r>
            <w:proofErr w:type="gramStart"/>
            <w:r w:rsidR="002C06C1" w:rsidRPr="00F40756">
              <w:t>on the basis of</w:t>
            </w:r>
            <w:proofErr w:type="gramEnd"/>
            <w:r w:rsidR="002C06C1" w:rsidRPr="00F40756">
              <w:t xml:space="preserve"> appropriate samples.</w:t>
            </w:r>
          </w:p>
        </w:tc>
        <w:tc>
          <w:tcPr>
            <w:tcW w:w="2126" w:type="dxa"/>
            <w:shd w:val="clear" w:color="auto" w:fill="auto"/>
          </w:tcPr>
          <w:p w14:paraId="5B9C0FDD" w14:textId="6E208ECB" w:rsidR="002C06C1" w:rsidRPr="00A31BED" w:rsidRDefault="002C06C1" w:rsidP="00E47C7A">
            <w:pPr>
              <w:numPr>
                <w:ilvl w:val="0"/>
                <w:numId w:val="55"/>
              </w:numPr>
              <w:autoSpaceDE w:val="0"/>
              <w:autoSpaceDN w:val="0"/>
              <w:adjustRightInd w:val="0"/>
              <w:spacing w:before="0" w:after="0" w:line="240" w:lineRule="auto"/>
              <w:rPr>
                <w:rFonts w:ascii="Times New Roman" w:hAnsi="Times New Roman" w:cs="Times New Roman"/>
                <w:color w:val="000000"/>
                <w:sz w:val="24"/>
                <w:szCs w:val="24"/>
                <w:lang w:bidi="ar-SA"/>
              </w:rPr>
            </w:pPr>
          </w:p>
        </w:tc>
        <w:tc>
          <w:tcPr>
            <w:tcW w:w="1276" w:type="dxa"/>
            <w:shd w:val="clear" w:color="auto" w:fill="auto"/>
          </w:tcPr>
          <w:p w14:paraId="0D197385" w14:textId="77777777" w:rsidR="002C06C1" w:rsidRPr="00A31BED" w:rsidRDefault="002C06C1" w:rsidP="002C06C1">
            <w:pPr>
              <w:spacing w:line="240" w:lineRule="auto"/>
              <w:rPr>
                <w:rFonts w:cs="Arial"/>
                <w:sz w:val="16"/>
                <w:szCs w:val="16"/>
              </w:rPr>
            </w:pPr>
          </w:p>
        </w:tc>
      </w:tr>
      <w:tr w:rsidR="002C06C1" w:rsidRPr="00F40756" w14:paraId="253F41E5" w14:textId="77777777" w:rsidTr="00A31BED">
        <w:tc>
          <w:tcPr>
            <w:tcW w:w="589" w:type="dxa"/>
            <w:shd w:val="clear" w:color="auto" w:fill="auto"/>
          </w:tcPr>
          <w:p w14:paraId="4BF07E6B" w14:textId="53C02CAE" w:rsidR="002C06C1" w:rsidRPr="00F40756" w:rsidRDefault="002C06C1" w:rsidP="002C06C1">
            <w:pPr>
              <w:spacing w:line="240" w:lineRule="auto"/>
              <w:rPr>
                <w:rFonts w:cs="Arial"/>
                <w:sz w:val="16"/>
                <w:szCs w:val="16"/>
              </w:rPr>
            </w:pPr>
            <w:r w:rsidRPr="00F40756">
              <w:rPr>
                <w:sz w:val="16"/>
              </w:rPr>
              <w:lastRenderedPageBreak/>
              <w:t>25</w:t>
            </w:r>
          </w:p>
        </w:tc>
        <w:tc>
          <w:tcPr>
            <w:tcW w:w="4961" w:type="dxa"/>
            <w:shd w:val="clear" w:color="auto" w:fill="auto"/>
          </w:tcPr>
          <w:p w14:paraId="642EACE7" w14:textId="37EDD7E9" w:rsidR="002C06C1" w:rsidRPr="00F40756" w:rsidRDefault="002C06C1" w:rsidP="002C06C1">
            <w:pPr>
              <w:pStyle w:val="Bullet"/>
              <w:numPr>
                <w:ilvl w:val="0"/>
                <w:numId w:val="0"/>
              </w:numPr>
            </w:pPr>
            <w:r w:rsidRPr="00F40756">
              <w:t>Assess the adequacy of procedures, processes and controls for managing infrastructure security (</w:t>
            </w:r>
            <w:proofErr w:type="gramStart"/>
            <w:r w:rsidRPr="00F40756">
              <w:t>e.g.</w:t>
            </w:r>
            <w:proofErr w:type="gramEnd"/>
            <w:r w:rsidRPr="00F40756">
              <w:t xml:space="preserve"> endpoint detection &amp; response (or XDR), anti-virus software etc.).</w:t>
            </w:r>
          </w:p>
        </w:tc>
        <w:tc>
          <w:tcPr>
            <w:tcW w:w="4395" w:type="dxa"/>
            <w:shd w:val="clear" w:color="auto" w:fill="auto"/>
          </w:tcPr>
          <w:p w14:paraId="6DAC188B" w14:textId="393F0244" w:rsidR="002C06C1" w:rsidRPr="00F40756" w:rsidRDefault="00603D2A" w:rsidP="005123C7">
            <w:pPr>
              <w:pStyle w:val="Bullet"/>
              <w:numPr>
                <w:ilvl w:val="0"/>
                <w:numId w:val="0"/>
              </w:numPr>
            </w:pPr>
            <w:r>
              <w:t>Assess</w:t>
            </w:r>
            <w:r w:rsidRPr="00F40756">
              <w:t xml:space="preserve"> </w:t>
            </w:r>
            <w:r w:rsidR="002C06C1" w:rsidRPr="00F40756">
              <w:t xml:space="preserve">the operational effectiveness of measures for managing critical infrastructure </w:t>
            </w:r>
            <w:proofErr w:type="gramStart"/>
            <w:r w:rsidR="002C06C1" w:rsidRPr="00F40756">
              <w:t>on the basis of</w:t>
            </w:r>
            <w:proofErr w:type="gramEnd"/>
            <w:r w:rsidR="002C06C1" w:rsidRPr="00F40756">
              <w:t xml:space="preserve"> appropriate samples.</w:t>
            </w:r>
          </w:p>
        </w:tc>
        <w:tc>
          <w:tcPr>
            <w:tcW w:w="2126" w:type="dxa"/>
            <w:shd w:val="clear" w:color="auto" w:fill="auto"/>
          </w:tcPr>
          <w:p w14:paraId="7E368BA5" w14:textId="77777777" w:rsidR="002C06C1" w:rsidRPr="00A31BED" w:rsidRDefault="002C06C1" w:rsidP="002C06C1">
            <w:pPr>
              <w:spacing w:line="240" w:lineRule="auto"/>
              <w:rPr>
                <w:rFonts w:cs="Arial"/>
                <w:sz w:val="16"/>
                <w:szCs w:val="16"/>
              </w:rPr>
            </w:pPr>
          </w:p>
        </w:tc>
        <w:tc>
          <w:tcPr>
            <w:tcW w:w="1276" w:type="dxa"/>
            <w:shd w:val="clear" w:color="auto" w:fill="auto"/>
          </w:tcPr>
          <w:p w14:paraId="0D984297" w14:textId="77777777" w:rsidR="002C06C1" w:rsidRPr="00A31BED" w:rsidRDefault="002C06C1" w:rsidP="002C06C1">
            <w:pPr>
              <w:spacing w:line="240" w:lineRule="auto"/>
              <w:rPr>
                <w:rFonts w:cs="Arial"/>
                <w:sz w:val="16"/>
                <w:szCs w:val="16"/>
              </w:rPr>
            </w:pPr>
          </w:p>
        </w:tc>
      </w:tr>
      <w:tr w:rsidR="002C06C1" w:rsidRPr="00F40756" w14:paraId="66594916" w14:textId="77777777" w:rsidTr="00A31BED">
        <w:tc>
          <w:tcPr>
            <w:tcW w:w="589" w:type="dxa"/>
            <w:shd w:val="clear" w:color="auto" w:fill="auto"/>
          </w:tcPr>
          <w:p w14:paraId="2FAC73CE" w14:textId="34D3B400" w:rsidR="002C06C1" w:rsidRPr="00F40756" w:rsidRDefault="002C06C1" w:rsidP="002C06C1">
            <w:pPr>
              <w:spacing w:line="240" w:lineRule="auto"/>
              <w:rPr>
                <w:rFonts w:cs="Arial"/>
                <w:sz w:val="16"/>
                <w:szCs w:val="16"/>
              </w:rPr>
            </w:pPr>
            <w:r w:rsidRPr="00F40756">
              <w:rPr>
                <w:sz w:val="16"/>
              </w:rPr>
              <w:t>26</w:t>
            </w:r>
          </w:p>
        </w:tc>
        <w:tc>
          <w:tcPr>
            <w:tcW w:w="4961" w:type="dxa"/>
            <w:shd w:val="clear" w:color="auto" w:fill="auto"/>
          </w:tcPr>
          <w:p w14:paraId="05E3726B" w14:textId="67BCF929" w:rsidR="002C06C1" w:rsidRPr="00F40756" w:rsidRDefault="002C06C1" w:rsidP="002C06C1">
            <w:pPr>
              <w:pStyle w:val="Bullet"/>
              <w:numPr>
                <w:ilvl w:val="0"/>
                <w:numId w:val="0"/>
              </w:numPr>
            </w:pPr>
            <w:r w:rsidRPr="00F40756">
              <w:t xml:space="preserve">Assess the adequacy of procedures, </w:t>
            </w:r>
            <w:proofErr w:type="gramStart"/>
            <w:r w:rsidRPr="00F40756">
              <w:t>processes</w:t>
            </w:r>
            <w:proofErr w:type="gramEnd"/>
            <w:r w:rsidRPr="00F40756">
              <w:t xml:space="preserve"> and controls for ensuring standard configuration and system hardening (baseline configuration and hardening) of the inventoried ICT assets and continuous compliance thereof. </w:t>
            </w:r>
          </w:p>
        </w:tc>
        <w:tc>
          <w:tcPr>
            <w:tcW w:w="4395" w:type="dxa"/>
            <w:shd w:val="clear" w:color="auto" w:fill="auto"/>
          </w:tcPr>
          <w:p w14:paraId="01A9186A" w14:textId="4146BA34" w:rsidR="002C06C1" w:rsidRPr="00F40756" w:rsidRDefault="00603D2A" w:rsidP="005123C7">
            <w:pPr>
              <w:pStyle w:val="Bullet"/>
              <w:numPr>
                <w:ilvl w:val="0"/>
                <w:numId w:val="0"/>
              </w:numPr>
            </w:pPr>
            <w:r>
              <w:t>Assess</w:t>
            </w:r>
            <w:r w:rsidRPr="00F40756">
              <w:t xml:space="preserve"> </w:t>
            </w:r>
            <w:r w:rsidR="002C06C1" w:rsidRPr="00F40756">
              <w:t xml:space="preserve">the operational effectiveness of measures for standard configuration and system hardening for critical systems </w:t>
            </w:r>
            <w:proofErr w:type="gramStart"/>
            <w:r w:rsidR="002C06C1" w:rsidRPr="00F40756">
              <w:t>on the basis of</w:t>
            </w:r>
            <w:proofErr w:type="gramEnd"/>
            <w:r w:rsidR="002C06C1" w:rsidRPr="00F40756">
              <w:t xml:space="preserve"> appropriate samples.</w:t>
            </w:r>
          </w:p>
        </w:tc>
        <w:tc>
          <w:tcPr>
            <w:tcW w:w="2126" w:type="dxa"/>
            <w:shd w:val="clear" w:color="auto" w:fill="auto"/>
          </w:tcPr>
          <w:p w14:paraId="4F1A4E0F" w14:textId="77777777" w:rsidR="002C06C1" w:rsidRPr="00A31BED" w:rsidRDefault="002C06C1" w:rsidP="002C06C1">
            <w:pPr>
              <w:spacing w:line="240" w:lineRule="auto"/>
              <w:rPr>
                <w:rFonts w:cs="Arial"/>
                <w:sz w:val="16"/>
                <w:szCs w:val="16"/>
              </w:rPr>
            </w:pPr>
          </w:p>
        </w:tc>
        <w:tc>
          <w:tcPr>
            <w:tcW w:w="1276" w:type="dxa"/>
            <w:shd w:val="clear" w:color="auto" w:fill="auto"/>
          </w:tcPr>
          <w:p w14:paraId="3F316E17" w14:textId="77777777" w:rsidR="002C06C1" w:rsidRPr="00A31BED" w:rsidRDefault="002C06C1" w:rsidP="002C06C1">
            <w:pPr>
              <w:spacing w:line="240" w:lineRule="auto"/>
              <w:rPr>
                <w:rFonts w:cs="Arial"/>
                <w:sz w:val="16"/>
                <w:szCs w:val="16"/>
              </w:rPr>
            </w:pPr>
          </w:p>
        </w:tc>
      </w:tr>
      <w:tr w:rsidR="002C06C1" w:rsidRPr="00F40756" w14:paraId="27C22D57" w14:textId="77777777" w:rsidTr="00A31BED">
        <w:tc>
          <w:tcPr>
            <w:tcW w:w="589" w:type="dxa"/>
            <w:shd w:val="clear" w:color="auto" w:fill="auto"/>
          </w:tcPr>
          <w:p w14:paraId="0A55BDF1" w14:textId="67FF403A" w:rsidR="002C06C1" w:rsidRPr="00F40756" w:rsidRDefault="002C06C1" w:rsidP="002C06C1">
            <w:pPr>
              <w:spacing w:line="240" w:lineRule="auto"/>
              <w:rPr>
                <w:rFonts w:cs="Arial"/>
                <w:sz w:val="16"/>
                <w:szCs w:val="16"/>
              </w:rPr>
            </w:pPr>
            <w:r w:rsidRPr="00F40756">
              <w:rPr>
                <w:sz w:val="16"/>
              </w:rPr>
              <w:t>27</w:t>
            </w:r>
          </w:p>
        </w:tc>
        <w:tc>
          <w:tcPr>
            <w:tcW w:w="4961" w:type="dxa"/>
            <w:shd w:val="clear" w:color="auto" w:fill="auto"/>
          </w:tcPr>
          <w:p w14:paraId="16647E13" w14:textId="2EC14F1A" w:rsidR="002C06C1" w:rsidRPr="00F40756" w:rsidRDefault="002C06C1" w:rsidP="002C06C1">
            <w:pPr>
              <w:pStyle w:val="Bullet"/>
              <w:numPr>
                <w:ilvl w:val="0"/>
                <w:numId w:val="0"/>
              </w:numPr>
            </w:pPr>
            <w:r w:rsidRPr="00F40756">
              <w:t xml:space="preserve">Assess the risk-based approach to the timely closure of security gaps (patching) and addressing of misconfigurations (configuration change) in systems, </w:t>
            </w:r>
            <w:proofErr w:type="gramStart"/>
            <w:r w:rsidRPr="00F40756">
              <w:t>applications</w:t>
            </w:r>
            <w:proofErr w:type="gramEnd"/>
            <w:r w:rsidRPr="00F40756">
              <w:t xml:space="preserve"> and underlying infrastructure.</w:t>
            </w:r>
          </w:p>
        </w:tc>
        <w:tc>
          <w:tcPr>
            <w:tcW w:w="4395" w:type="dxa"/>
            <w:shd w:val="clear" w:color="auto" w:fill="auto"/>
          </w:tcPr>
          <w:p w14:paraId="2845693C" w14:textId="51622C04" w:rsidR="002C06C1" w:rsidRPr="00F40756" w:rsidRDefault="00603D2A" w:rsidP="005123C7">
            <w:pPr>
              <w:pStyle w:val="Bullet"/>
              <w:numPr>
                <w:ilvl w:val="0"/>
                <w:numId w:val="0"/>
              </w:numPr>
            </w:pPr>
            <w:r>
              <w:t>Assess</w:t>
            </w:r>
            <w:r w:rsidRPr="00F40756">
              <w:t xml:space="preserve"> </w:t>
            </w:r>
            <w:r w:rsidR="002C06C1" w:rsidRPr="00F40756">
              <w:t xml:space="preserve">the operational effectiveness of measures for closing major or critical security gaps in critical systems </w:t>
            </w:r>
            <w:proofErr w:type="gramStart"/>
            <w:r w:rsidR="002C06C1" w:rsidRPr="00F40756">
              <w:t>on the basis of</w:t>
            </w:r>
            <w:proofErr w:type="gramEnd"/>
            <w:r w:rsidR="002C06C1" w:rsidRPr="00F40756">
              <w:t xml:space="preserve"> appropriate samples.</w:t>
            </w:r>
          </w:p>
        </w:tc>
        <w:tc>
          <w:tcPr>
            <w:tcW w:w="2126" w:type="dxa"/>
            <w:shd w:val="clear" w:color="auto" w:fill="auto"/>
          </w:tcPr>
          <w:p w14:paraId="09E2DD78" w14:textId="77777777" w:rsidR="002C06C1" w:rsidRPr="00A31BED" w:rsidRDefault="002C06C1" w:rsidP="002C06C1">
            <w:pPr>
              <w:spacing w:line="240" w:lineRule="auto"/>
              <w:rPr>
                <w:rFonts w:cs="Arial"/>
                <w:sz w:val="16"/>
                <w:szCs w:val="16"/>
              </w:rPr>
            </w:pPr>
          </w:p>
        </w:tc>
        <w:tc>
          <w:tcPr>
            <w:tcW w:w="1276" w:type="dxa"/>
            <w:shd w:val="clear" w:color="auto" w:fill="auto"/>
          </w:tcPr>
          <w:p w14:paraId="5F5700AF" w14:textId="77777777" w:rsidR="002C06C1" w:rsidRPr="00A31BED" w:rsidRDefault="002C06C1" w:rsidP="002C06C1">
            <w:pPr>
              <w:spacing w:line="240" w:lineRule="auto"/>
              <w:rPr>
                <w:rFonts w:cs="Arial"/>
                <w:sz w:val="16"/>
                <w:szCs w:val="16"/>
              </w:rPr>
            </w:pPr>
          </w:p>
        </w:tc>
      </w:tr>
      <w:tr w:rsidR="002C06C1" w:rsidRPr="00F40756" w14:paraId="5D5E04C7" w14:textId="77777777" w:rsidTr="00A31BED">
        <w:trPr>
          <w:trHeight w:val="571"/>
        </w:trPr>
        <w:tc>
          <w:tcPr>
            <w:tcW w:w="589" w:type="dxa"/>
            <w:shd w:val="clear" w:color="auto" w:fill="auto"/>
          </w:tcPr>
          <w:p w14:paraId="06CFBA06" w14:textId="44BEEADA" w:rsidR="002C06C1" w:rsidRPr="00F40756" w:rsidRDefault="00E47C7A" w:rsidP="002C06C1">
            <w:pPr>
              <w:spacing w:line="240" w:lineRule="auto"/>
              <w:rPr>
                <w:rFonts w:cs="Arial"/>
                <w:sz w:val="16"/>
                <w:szCs w:val="16"/>
              </w:rPr>
            </w:pPr>
            <w:r w:rsidRPr="00F40756">
              <w:rPr>
                <w:sz w:val="16"/>
              </w:rPr>
              <w:t>28</w:t>
            </w:r>
          </w:p>
        </w:tc>
        <w:tc>
          <w:tcPr>
            <w:tcW w:w="4961" w:type="dxa"/>
            <w:shd w:val="clear" w:color="auto" w:fill="auto"/>
          </w:tcPr>
          <w:p w14:paraId="6A2024C3" w14:textId="1CF67E2A" w:rsidR="002C06C1" w:rsidRPr="00F40756" w:rsidRDefault="002C06C1" w:rsidP="002C06C1">
            <w:pPr>
              <w:pStyle w:val="Bullet"/>
              <w:numPr>
                <w:ilvl w:val="0"/>
                <w:numId w:val="0"/>
              </w:numPr>
            </w:pPr>
            <w:r w:rsidRPr="00F40756">
              <w:t xml:space="preserve">Assess the adequacy of provisions for protecting the confidentiality, </w:t>
            </w:r>
            <w:proofErr w:type="gramStart"/>
            <w:r w:rsidRPr="00F40756">
              <w:t>integrity</w:t>
            </w:r>
            <w:proofErr w:type="gramEnd"/>
            <w:r w:rsidRPr="00F40756">
              <w:t xml:space="preserve"> and availability of stored and transferred critical data. </w:t>
            </w:r>
          </w:p>
        </w:tc>
        <w:tc>
          <w:tcPr>
            <w:tcW w:w="4395" w:type="dxa"/>
            <w:shd w:val="clear" w:color="auto" w:fill="auto"/>
          </w:tcPr>
          <w:p w14:paraId="6E2F2999" w14:textId="3E3F6819" w:rsidR="002C06C1" w:rsidRPr="00F40756" w:rsidRDefault="00603D2A" w:rsidP="005123C7">
            <w:pPr>
              <w:pStyle w:val="Bullet"/>
              <w:numPr>
                <w:ilvl w:val="0"/>
                <w:numId w:val="0"/>
              </w:numPr>
            </w:pPr>
            <w:r>
              <w:t>Assess</w:t>
            </w:r>
            <w:r w:rsidRPr="00F40756">
              <w:t xml:space="preserve"> </w:t>
            </w:r>
            <w:r w:rsidR="002C06C1" w:rsidRPr="00F40756">
              <w:t xml:space="preserve">the operational effectiveness of measures for protecting the confidentiality, integrity and availability of stored and transferred critical data, </w:t>
            </w:r>
            <w:proofErr w:type="gramStart"/>
            <w:r w:rsidR="002C06C1" w:rsidRPr="00F40756">
              <w:t>e.g.</w:t>
            </w:r>
            <w:proofErr w:type="gramEnd"/>
            <w:r w:rsidR="002C06C1" w:rsidRPr="00F40756">
              <w:t xml:space="preserve"> by means of encryption, on the basis of appropriate samples. </w:t>
            </w:r>
          </w:p>
        </w:tc>
        <w:tc>
          <w:tcPr>
            <w:tcW w:w="2126" w:type="dxa"/>
            <w:shd w:val="clear" w:color="auto" w:fill="auto"/>
          </w:tcPr>
          <w:p w14:paraId="225BCDD7" w14:textId="77777777" w:rsidR="002C06C1" w:rsidRPr="00A31BED" w:rsidRDefault="002C06C1" w:rsidP="002C06C1">
            <w:pPr>
              <w:spacing w:line="240" w:lineRule="auto"/>
              <w:rPr>
                <w:rFonts w:cs="Arial"/>
                <w:sz w:val="16"/>
                <w:szCs w:val="16"/>
              </w:rPr>
            </w:pPr>
          </w:p>
        </w:tc>
        <w:tc>
          <w:tcPr>
            <w:tcW w:w="1276" w:type="dxa"/>
            <w:shd w:val="clear" w:color="auto" w:fill="auto"/>
          </w:tcPr>
          <w:p w14:paraId="36F4834D" w14:textId="77777777" w:rsidR="002C06C1" w:rsidRPr="00A31BED" w:rsidRDefault="002C06C1" w:rsidP="002C06C1">
            <w:pPr>
              <w:spacing w:line="240" w:lineRule="auto"/>
              <w:rPr>
                <w:rFonts w:cs="Arial"/>
                <w:sz w:val="16"/>
                <w:szCs w:val="16"/>
              </w:rPr>
            </w:pPr>
          </w:p>
        </w:tc>
      </w:tr>
      <w:tr w:rsidR="002C06C1" w:rsidRPr="00F40756" w14:paraId="3F6D7810" w14:textId="77777777" w:rsidTr="005123C7">
        <w:tc>
          <w:tcPr>
            <w:tcW w:w="13347" w:type="dxa"/>
            <w:gridSpan w:val="5"/>
            <w:shd w:val="clear" w:color="auto" w:fill="D9D9D9" w:themeFill="background1" w:themeFillShade="D9"/>
          </w:tcPr>
          <w:p w14:paraId="26C71B42" w14:textId="04152F1D" w:rsidR="002C06C1" w:rsidRPr="00F40756" w:rsidRDefault="002C06C1" w:rsidP="002C06C1">
            <w:pPr>
              <w:spacing w:line="240" w:lineRule="auto"/>
              <w:rPr>
                <w:rFonts w:cs="Arial"/>
                <w:i/>
                <w:iCs/>
                <w:sz w:val="16"/>
                <w:szCs w:val="16"/>
              </w:rPr>
            </w:pPr>
            <w:r w:rsidRPr="00F40756">
              <w:rPr>
                <w:i/>
                <w:sz w:val="16"/>
              </w:rPr>
              <w:t>Logging and detection (margin no. 65 FINMA Circ. 23/1):</w:t>
            </w:r>
          </w:p>
        </w:tc>
      </w:tr>
      <w:tr w:rsidR="002C06C1" w:rsidRPr="00F40756" w14:paraId="6BBAFE42" w14:textId="77777777" w:rsidTr="00A31BED">
        <w:tc>
          <w:tcPr>
            <w:tcW w:w="589" w:type="dxa"/>
            <w:shd w:val="clear" w:color="auto" w:fill="auto"/>
          </w:tcPr>
          <w:p w14:paraId="67166DAF" w14:textId="1542D475" w:rsidR="002C06C1" w:rsidRPr="00F40756" w:rsidRDefault="00E47C7A" w:rsidP="002C06C1">
            <w:pPr>
              <w:spacing w:line="240" w:lineRule="auto"/>
              <w:rPr>
                <w:rFonts w:cs="Arial"/>
                <w:sz w:val="16"/>
                <w:szCs w:val="16"/>
              </w:rPr>
            </w:pPr>
            <w:r w:rsidRPr="00F40756">
              <w:rPr>
                <w:sz w:val="16"/>
              </w:rPr>
              <w:t>29</w:t>
            </w:r>
          </w:p>
        </w:tc>
        <w:tc>
          <w:tcPr>
            <w:tcW w:w="4961" w:type="dxa"/>
            <w:shd w:val="clear" w:color="auto" w:fill="auto"/>
          </w:tcPr>
          <w:p w14:paraId="627AD193" w14:textId="1E8FEC9A" w:rsidR="002C06C1" w:rsidRPr="00F40756" w:rsidRDefault="002C06C1" w:rsidP="002C06C1">
            <w:pPr>
              <w:pStyle w:val="Bullet"/>
              <w:numPr>
                <w:ilvl w:val="0"/>
                <w:numId w:val="0"/>
              </w:numPr>
            </w:pPr>
            <w:r w:rsidRPr="00F40756">
              <w:t xml:space="preserve">Assess whether </w:t>
            </w:r>
            <w:r w:rsidR="00F9210F">
              <w:t>anomalies</w:t>
            </w:r>
            <w:r w:rsidR="00F9210F" w:rsidRPr="00F40756">
              <w:t xml:space="preserve"> </w:t>
            </w:r>
            <w:r w:rsidRPr="00F40756">
              <w:t xml:space="preserve">(e.g. abnormal behaviour) and security </w:t>
            </w:r>
            <w:r w:rsidR="00F9210F">
              <w:t>events</w:t>
            </w:r>
            <w:r w:rsidR="00F9210F" w:rsidRPr="00F40756">
              <w:t xml:space="preserve"> </w:t>
            </w:r>
            <w:r w:rsidRPr="00F40756">
              <w:t xml:space="preserve">are </w:t>
            </w:r>
            <w:r w:rsidR="002947CD">
              <w:t>timely</w:t>
            </w:r>
            <w:r w:rsidR="00F9210F">
              <w:t xml:space="preserve"> </w:t>
            </w:r>
            <w:proofErr w:type="gramStart"/>
            <w:r w:rsidRPr="00F40756">
              <w:t>identified  by</w:t>
            </w:r>
            <w:proofErr w:type="gramEnd"/>
            <w:r w:rsidRPr="00F40756">
              <w:t xml:space="preserve"> means of continuous monitoring of the ICT and potential effects of such incidents adequately assessed.</w:t>
            </w:r>
          </w:p>
        </w:tc>
        <w:tc>
          <w:tcPr>
            <w:tcW w:w="4395" w:type="dxa"/>
            <w:shd w:val="clear" w:color="auto" w:fill="auto"/>
          </w:tcPr>
          <w:p w14:paraId="1CC6F009" w14:textId="77777777" w:rsidR="002C06C1" w:rsidRPr="00A31BED" w:rsidRDefault="002C06C1" w:rsidP="002C06C1">
            <w:pPr>
              <w:pStyle w:val="Bullet"/>
              <w:numPr>
                <w:ilvl w:val="0"/>
                <w:numId w:val="0"/>
              </w:numPr>
              <w:ind w:left="176"/>
            </w:pPr>
          </w:p>
        </w:tc>
        <w:tc>
          <w:tcPr>
            <w:tcW w:w="2126" w:type="dxa"/>
            <w:shd w:val="clear" w:color="auto" w:fill="auto"/>
          </w:tcPr>
          <w:p w14:paraId="16F357DF" w14:textId="77777777" w:rsidR="002C06C1" w:rsidRPr="00A31BED" w:rsidRDefault="002C06C1" w:rsidP="002C06C1">
            <w:pPr>
              <w:spacing w:line="240" w:lineRule="auto"/>
              <w:rPr>
                <w:rFonts w:cs="Arial"/>
                <w:sz w:val="16"/>
                <w:szCs w:val="16"/>
              </w:rPr>
            </w:pPr>
          </w:p>
        </w:tc>
        <w:tc>
          <w:tcPr>
            <w:tcW w:w="1276" w:type="dxa"/>
            <w:shd w:val="clear" w:color="auto" w:fill="auto"/>
          </w:tcPr>
          <w:p w14:paraId="107ECE3F" w14:textId="77777777" w:rsidR="002C06C1" w:rsidRPr="00A31BED" w:rsidRDefault="002C06C1" w:rsidP="002C06C1">
            <w:pPr>
              <w:spacing w:line="240" w:lineRule="auto"/>
              <w:rPr>
                <w:rFonts w:cs="Arial"/>
                <w:sz w:val="16"/>
                <w:szCs w:val="16"/>
              </w:rPr>
            </w:pPr>
          </w:p>
        </w:tc>
      </w:tr>
      <w:tr w:rsidR="002C06C1" w:rsidRPr="00F40756" w14:paraId="121D336E" w14:textId="77777777" w:rsidTr="00A31BED">
        <w:tc>
          <w:tcPr>
            <w:tcW w:w="589" w:type="dxa"/>
            <w:shd w:val="clear" w:color="auto" w:fill="auto"/>
          </w:tcPr>
          <w:p w14:paraId="031CAF32" w14:textId="261A4FCA" w:rsidR="002C06C1" w:rsidRPr="00F40756" w:rsidRDefault="002C06C1" w:rsidP="002C06C1">
            <w:pPr>
              <w:spacing w:line="240" w:lineRule="auto"/>
              <w:rPr>
                <w:rFonts w:cs="Arial"/>
                <w:sz w:val="16"/>
                <w:szCs w:val="16"/>
              </w:rPr>
            </w:pPr>
            <w:r w:rsidRPr="00F40756">
              <w:rPr>
                <w:sz w:val="16"/>
              </w:rPr>
              <w:t>30</w:t>
            </w:r>
          </w:p>
        </w:tc>
        <w:tc>
          <w:tcPr>
            <w:tcW w:w="4961" w:type="dxa"/>
            <w:shd w:val="clear" w:color="auto" w:fill="auto"/>
          </w:tcPr>
          <w:p w14:paraId="7E79D0ED" w14:textId="4742D2FD" w:rsidR="002C06C1" w:rsidRPr="00F40756" w:rsidRDefault="002C06C1" w:rsidP="002C06C1">
            <w:pPr>
              <w:pStyle w:val="Bullet"/>
              <w:numPr>
                <w:ilvl w:val="0"/>
                <w:numId w:val="0"/>
              </w:numPr>
            </w:pPr>
            <w:r w:rsidRPr="00F40756">
              <w:t>Assess whether default values for permissible network operations and the expected data flows for users and systems (</w:t>
            </w:r>
            <w:proofErr w:type="gramStart"/>
            <w:r w:rsidRPr="00F40756">
              <w:t>e.g.</w:t>
            </w:r>
            <w:proofErr w:type="gramEnd"/>
            <w:r w:rsidRPr="00F40756">
              <w:t xml:space="preserve"> with regard to data flows between different network zones and interfaces between the ICT systems) are technically defined via SIEM use cases and assess the processes for keeping these up to date.</w:t>
            </w:r>
          </w:p>
        </w:tc>
        <w:tc>
          <w:tcPr>
            <w:tcW w:w="4395" w:type="dxa"/>
            <w:shd w:val="clear" w:color="auto" w:fill="auto"/>
          </w:tcPr>
          <w:p w14:paraId="2251040C" w14:textId="77777777" w:rsidR="002C06C1" w:rsidRPr="00A31BED" w:rsidRDefault="002C06C1" w:rsidP="002C06C1">
            <w:pPr>
              <w:pStyle w:val="Bullet"/>
              <w:numPr>
                <w:ilvl w:val="0"/>
                <w:numId w:val="0"/>
              </w:numPr>
              <w:ind w:left="176"/>
            </w:pPr>
          </w:p>
        </w:tc>
        <w:tc>
          <w:tcPr>
            <w:tcW w:w="2126" w:type="dxa"/>
            <w:shd w:val="clear" w:color="auto" w:fill="auto"/>
          </w:tcPr>
          <w:p w14:paraId="1914F2CA" w14:textId="77777777" w:rsidR="002C06C1" w:rsidRPr="00A31BED" w:rsidRDefault="002C06C1" w:rsidP="002C06C1">
            <w:pPr>
              <w:spacing w:line="240" w:lineRule="auto"/>
              <w:rPr>
                <w:rFonts w:cs="Arial"/>
                <w:sz w:val="16"/>
                <w:szCs w:val="16"/>
              </w:rPr>
            </w:pPr>
          </w:p>
        </w:tc>
        <w:tc>
          <w:tcPr>
            <w:tcW w:w="1276" w:type="dxa"/>
            <w:shd w:val="clear" w:color="auto" w:fill="auto"/>
          </w:tcPr>
          <w:p w14:paraId="53B2EC39" w14:textId="77777777" w:rsidR="002C06C1" w:rsidRPr="00A31BED" w:rsidRDefault="002C06C1" w:rsidP="002C06C1">
            <w:pPr>
              <w:spacing w:line="240" w:lineRule="auto"/>
              <w:rPr>
                <w:rFonts w:cs="Arial"/>
                <w:sz w:val="16"/>
                <w:szCs w:val="16"/>
              </w:rPr>
            </w:pPr>
          </w:p>
        </w:tc>
      </w:tr>
      <w:tr w:rsidR="002C06C1" w:rsidRPr="00F40756" w14:paraId="4F260EE8" w14:textId="77777777" w:rsidTr="00A31BED">
        <w:tc>
          <w:tcPr>
            <w:tcW w:w="589" w:type="dxa"/>
            <w:shd w:val="clear" w:color="auto" w:fill="auto"/>
          </w:tcPr>
          <w:p w14:paraId="3C461CD7" w14:textId="242196C0" w:rsidR="002C06C1" w:rsidRPr="00F40756" w:rsidRDefault="002C06C1" w:rsidP="002C06C1">
            <w:pPr>
              <w:spacing w:line="240" w:lineRule="auto"/>
              <w:rPr>
                <w:rFonts w:cs="Arial"/>
                <w:sz w:val="16"/>
                <w:szCs w:val="16"/>
              </w:rPr>
            </w:pPr>
            <w:r w:rsidRPr="00F40756">
              <w:rPr>
                <w:sz w:val="16"/>
              </w:rPr>
              <w:t>31</w:t>
            </w:r>
          </w:p>
        </w:tc>
        <w:tc>
          <w:tcPr>
            <w:tcW w:w="4961" w:type="dxa"/>
            <w:shd w:val="clear" w:color="auto" w:fill="auto"/>
          </w:tcPr>
          <w:p w14:paraId="68CD4596" w14:textId="38C48543" w:rsidR="002C06C1" w:rsidRPr="00F40756" w:rsidRDefault="002C06C1" w:rsidP="002C06C1">
            <w:pPr>
              <w:pStyle w:val="Bullet"/>
              <w:numPr>
                <w:ilvl w:val="0"/>
                <w:numId w:val="0"/>
              </w:numPr>
            </w:pPr>
            <w:r w:rsidRPr="00F40756">
              <w:t>Assess whether the critical inventoried ICT assets and their use by employees and third parties are systematically and continuously monitored.</w:t>
            </w:r>
          </w:p>
        </w:tc>
        <w:tc>
          <w:tcPr>
            <w:tcW w:w="4395" w:type="dxa"/>
            <w:vMerge w:val="restart"/>
            <w:shd w:val="clear" w:color="auto" w:fill="auto"/>
          </w:tcPr>
          <w:p w14:paraId="25F37166" w14:textId="12749482" w:rsidR="002C06C1" w:rsidRPr="00F40756" w:rsidRDefault="00603D2A" w:rsidP="005123C7">
            <w:pPr>
              <w:pStyle w:val="Bullet"/>
              <w:numPr>
                <w:ilvl w:val="0"/>
                <w:numId w:val="0"/>
              </w:numPr>
            </w:pPr>
            <w:r>
              <w:t>Assess</w:t>
            </w:r>
            <w:r w:rsidRPr="00F40756">
              <w:t xml:space="preserve"> </w:t>
            </w:r>
            <w:r w:rsidR="003B3F11" w:rsidRPr="00F40756">
              <w:t xml:space="preserve">on the basis of appropriate samples whether all critical inventoried ICT assets and business applications supply log data to a central </w:t>
            </w:r>
            <w:proofErr w:type="gramStart"/>
            <w:r w:rsidR="003B3F11" w:rsidRPr="00F40756">
              <w:t>system</w:t>
            </w:r>
            <w:proofErr w:type="gramEnd"/>
            <w:r w:rsidR="003B3F11" w:rsidRPr="00F40756">
              <w:t xml:space="preserve"> and these are appropriately analysed to identify cyber incidents.</w:t>
            </w:r>
          </w:p>
        </w:tc>
        <w:tc>
          <w:tcPr>
            <w:tcW w:w="2126" w:type="dxa"/>
            <w:shd w:val="clear" w:color="auto" w:fill="auto"/>
          </w:tcPr>
          <w:p w14:paraId="07520ABC" w14:textId="77777777" w:rsidR="002C06C1" w:rsidRPr="00A31BED" w:rsidRDefault="002C06C1" w:rsidP="002C06C1">
            <w:pPr>
              <w:spacing w:line="240" w:lineRule="auto"/>
              <w:rPr>
                <w:rFonts w:cs="Arial"/>
                <w:sz w:val="16"/>
                <w:szCs w:val="16"/>
              </w:rPr>
            </w:pPr>
          </w:p>
        </w:tc>
        <w:tc>
          <w:tcPr>
            <w:tcW w:w="1276" w:type="dxa"/>
            <w:shd w:val="clear" w:color="auto" w:fill="auto"/>
          </w:tcPr>
          <w:p w14:paraId="71727602" w14:textId="77777777" w:rsidR="002C06C1" w:rsidRPr="00A31BED" w:rsidRDefault="002C06C1" w:rsidP="002C06C1">
            <w:pPr>
              <w:spacing w:line="240" w:lineRule="auto"/>
              <w:rPr>
                <w:rFonts w:cs="Arial"/>
                <w:sz w:val="16"/>
                <w:szCs w:val="16"/>
              </w:rPr>
            </w:pPr>
          </w:p>
        </w:tc>
      </w:tr>
      <w:tr w:rsidR="002C06C1" w:rsidRPr="00F40756" w14:paraId="57DE4DB6" w14:textId="77777777" w:rsidTr="00A31BED">
        <w:tc>
          <w:tcPr>
            <w:tcW w:w="589" w:type="dxa"/>
            <w:shd w:val="clear" w:color="auto" w:fill="auto"/>
          </w:tcPr>
          <w:p w14:paraId="6AF577D1" w14:textId="362AB2E1" w:rsidR="002C06C1" w:rsidRPr="00F40756" w:rsidRDefault="002C06C1" w:rsidP="002C06C1">
            <w:pPr>
              <w:spacing w:line="240" w:lineRule="auto"/>
              <w:rPr>
                <w:rFonts w:cs="Arial"/>
                <w:sz w:val="16"/>
                <w:szCs w:val="16"/>
              </w:rPr>
            </w:pPr>
            <w:r w:rsidRPr="00F40756">
              <w:rPr>
                <w:sz w:val="16"/>
              </w:rPr>
              <w:t>32</w:t>
            </w:r>
          </w:p>
        </w:tc>
        <w:tc>
          <w:tcPr>
            <w:tcW w:w="4961" w:type="dxa"/>
            <w:shd w:val="clear" w:color="auto" w:fill="auto"/>
          </w:tcPr>
          <w:p w14:paraId="66027C0B" w14:textId="1E9B6169" w:rsidR="002C06C1" w:rsidRPr="00F40756" w:rsidRDefault="002C06C1" w:rsidP="002C06C1">
            <w:pPr>
              <w:pStyle w:val="Bullet"/>
              <w:numPr>
                <w:ilvl w:val="0"/>
                <w:numId w:val="0"/>
              </w:numPr>
            </w:pPr>
            <w:r w:rsidRPr="00F40756">
              <w:t xml:space="preserve">Assess the adequacy of the technical measures for identifying cyber incidents </w:t>
            </w:r>
            <w:proofErr w:type="gramStart"/>
            <w:r w:rsidRPr="00F40756">
              <w:t>on the basis of</w:t>
            </w:r>
            <w:proofErr w:type="gramEnd"/>
            <w:r w:rsidRPr="00F40756">
              <w:t xml:space="preserve"> defined cyber risk scenarios (so-called use cases).</w:t>
            </w:r>
          </w:p>
        </w:tc>
        <w:tc>
          <w:tcPr>
            <w:tcW w:w="4395" w:type="dxa"/>
            <w:vMerge/>
            <w:shd w:val="clear" w:color="auto" w:fill="auto"/>
          </w:tcPr>
          <w:p w14:paraId="085D9A3A" w14:textId="77777777" w:rsidR="002C06C1" w:rsidRPr="00A31BED" w:rsidRDefault="002C06C1" w:rsidP="002C06C1">
            <w:pPr>
              <w:pStyle w:val="Bullet"/>
              <w:numPr>
                <w:ilvl w:val="0"/>
                <w:numId w:val="0"/>
              </w:numPr>
            </w:pPr>
          </w:p>
        </w:tc>
        <w:tc>
          <w:tcPr>
            <w:tcW w:w="2126" w:type="dxa"/>
            <w:shd w:val="clear" w:color="auto" w:fill="auto"/>
          </w:tcPr>
          <w:p w14:paraId="09F24996" w14:textId="77777777" w:rsidR="002C06C1" w:rsidRPr="00A31BED" w:rsidRDefault="002C06C1" w:rsidP="002C06C1">
            <w:pPr>
              <w:spacing w:line="240" w:lineRule="auto"/>
              <w:rPr>
                <w:rFonts w:cs="Arial"/>
                <w:sz w:val="16"/>
                <w:szCs w:val="16"/>
              </w:rPr>
            </w:pPr>
          </w:p>
        </w:tc>
        <w:tc>
          <w:tcPr>
            <w:tcW w:w="1276" w:type="dxa"/>
            <w:shd w:val="clear" w:color="auto" w:fill="auto"/>
          </w:tcPr>
          <w:p w14:paraId="2EFDC0E8" w14:textId="77777777" w:rsidR="002C06C1" w:rsidRPr="00A31BED" w:rsidRDefault="002C06C1" w:rsidP="002C06C1">
            <w:pPr>
              <w:spacing w:line="240" w:lineRule="auto"/>
              <w:rPr>
                <w:rFonts w:cs="Arial"/>
                <w:sz w:val="16"/>
                <w:szCs w:val="16"/>
              </w:rPr>
            </w:pPr>
          </w:p>
        </w:tc>
      </w:tr>
      <w:tr w:rsidR="002C06C1" w:rsidRPr="00F40756" w14:paraId="159B1F10" w14:textId="77777777" w:rsidTr="00A31BED">
        <w:tc>
          <w:tcPr>
            <w:tcW w:w="589" w:type="dxa"/>
            <w:shd w:val="clear" w:color="auto" w:fill="auto"/>
          </w:tcPr>
          <w:p w14:paraId="0216AE94" w14:textId="3F4FB0C4" w:rsidR="002C06C1" w:rsidRPr="00F40756" w:rsidRDefault="002C06C1" w:rsidP="002C06C1">
            <w:pPr>
              <w:spacing w:line="240" w:lineRule="auto"/>
              <w:rPr>
                <w:rFonts w:cs="Arial"/>
                <w:sz w:val="16"/>
                <w:szCs w:val="16"/>
              </w:rPr>
            </w:pPr>
            <w:r w:rsidRPr="00F40756">
              <w:rPr>
                <w:sz w:val="16"/>
              </w:rPr>
              <w:t>33</w:t>
            </w:r>
          </w:p>
        </w:tc>
        <w:tc>
          <w:tcPr>
            <w:tcW w:w="4961" w:type="dxa"/>
            <w:shd w:val="clear" w:color="auto" w:fill="auto"/>
          </w:tcPr>
          <w:p w14:paraId="3B342481" w14:textId="5F7CF813" w:rsidR="002C06C1" w:rsidRPr="00F40756" w:rsidRDefault="002C06C1" w:rsidP="002C06C1">
            <w:pPr>
              <w:pStyle w:val="Bullet"/>
              <w:numPr>
                <w:ilvl w:val="0"/>
                <w:numId w:val="0"/>
              </w:numPr>
            </w:pPr>
            <w:r w:rsidRPr="00F40756">
              <w:t>Assess whether the procedures and directives for the detection of cyber incidents are regularly updated and tested.</w:t>
            </w:r>
          </w:p>
        </w:tc>
        <w:tc>
          <w:tcPr>
            <w:tcW w:w="4395" w:type="dxa"/>
            <w:shd w:val="clear" w:color="auto" w:fill="auto"/>
          </w:tcPr>
          <w:p w14:paraId="5A69404E" w14:textId="77777777" w:rsidR="002C06C1" w:rsidRPr="00A31BED" w:rsidRDefault="002C06C1" w:rsidP="002C06C1">
            <w:pPr>
              <w:pStyle w:val="Bullet"/>
              <w:numPr>
                <w:ilvl w:val="0"/>
                <w:numId w:val="0"/>
              </w:numPr>
              <w:ind w:left="176"/>
            </w:pPr>
          </w:p>
        </w:tc>
        <w:tc>
          <w:tcPr>
            <w:tcW w:w="2126" w:type="dxa"/>
            <w:shd w:val="clear" w:color="auto" w:fill="auto"/>
          </w:tcPr>
          <w:p w14:paraId="12D4E035" w14:textId="77777777" w:rsidR="002C06C1" w:rsidRPr="00A31BED" w:rsidRDefault="002C06C1" w:rsidP="002C06C1">
            <w:pPr>
              <w:spacing w:line="240" w:lineRule="auto"/>
              <w:rPr>
                <w:rFonts w:cs="Arial"/>
                <w:sz w:val="16"/>
                <w:szCs w:val="16"/>
              </w:rPr>
            </w:pPr>
          </w:p>
        </w:tc>
        <w:tc>
          <w:tcPr>
            <w:tcW w:w="1276" w:type="dxa"/>
            <w:shd w:val="clear" w:color="auto" w:fill="auto"/>
          </w:tcPr>
          <w:p w14:paraId="0BAA0C00" w14:textId="77777777" w:rsidR="002C06C1" w:rsidRPr="00A31BED" w:rsidRDefault="002C06C1" w:rsidP="002C06C1">
            <w:pPr>
              <w:spacing w:line="240" w:lineRule="auto"/>
              <w:rPr>
                <w:rFonts w:cs="Arial"/>
                <w:sz w:val="16"/>
                <w:szCs w:val="16"/>
              </w:rPr>
            </w:pPr>
          </w:p>
        </w:tc>
      </w:tr>
      <w:tr w:rsidR="002C06C1" w:rsidRPr="00F40756" w14:paraId="356C3A99" w14:textId="77777777" w:rsidTr="005123C7">
        <w:tc>
          <w:tcPr>
            <w:tcW w:w="13347" w:type="dxa"/>
            <w:gridSpan w:val="5"/>
            <w:shd w:val="clear" w:color="auto" w:fill="D9D9D9" w:themeFill="background1" w:themeFillShade="D9"/>
          </w:tcPr>
          <w:p w14:paraId="4369303C" w14:textId="70BE5D75" w:rsidR="002C06C1" w:rsidRPr="00F40756" w:rsidRDefault="002C06C1" w:rsidP="002C06C1">
            <w:pPr>
              <w:spacing w:line="240" w:lineRule="auto"/>
              <w:rPr>
                <w:rFonts w:cs="Arial"/>
                <w:i/>
                <w:iCs/>
                <w:sz w:val="16"/>
                <w:szCs w:val="16"/>
              </w:rPr>
            </w:pPr>
            <w:r w:rsidRPr="00F40756">
              <w:rPr>
                <w:i/>
                <w:sz w:val="16"/>
              </w:rPr>
              <w:t>Response (margin nos. 66 and 68 FINMA Circ. 23/1):</w:t>
            </w:r>
          </w:p>
        </w:tc>
      </w:tr>
      <w:tr w:rsidR="002C06C1" w:rsidRPr="00F40756" w14:paraId="4C3621E5" w14:textId="77777777" w:rsidTr="00A31BED">
        <w:tc>
          <w:tcPr>
            <w:tcW w:w="589" w:type="dxa"/>
            <w:shd w:val="clear" w:color="auto" w:fill="auto"/>
          </w:tcPr>
          <w:p w14:paraId="0925CA18" w14:textId="17E961D8" w:rsidR="002C06C1" w:rsidRPr="00F40756" w:rsidRDefault="002C06C1" w:rsidP="002C06C1">
            <w:pPr>
              <w:spacing w:line="240" w:lineRule="auto"/>
              <w:rPr>
                <w:rFonts w:cs="Arial"/>
                <w:sz w:val="16"/>
                <w:szCs w:val="16"/>
              </w:rPr>
            </w:pPr>
            <w:r w:rsidRPr="00F40756">
              <w:rPr>
                <w:sz w:val="16"/>
              </w:rPr>
              <w:t>34</w:t>
            </w:r>
          </w:p>
        </w:tc>
        <w:tc>
          <w:tcPr>
            <w:tcW w:w="4961" w:type="dxa"/>
            <w:shd w:val="clear" w:color="auto" w:fill="auto"/>
          </w:tcPr>
          <w:p w14:paraId="09C6B5FE" w14:textId="685457A2" w:rsidR="002C06C1" w:rsidRPr="00F40756" w:rsidRDefault="002C06C1" w:rsidP="002C06C1">
            <w:pPr>
              <w:pStyle w:val="Bullet"/>
              <w:numPr>
                <w:ilvl w:val="0"/>
                <w:numId w:val="0"/>
              </w:numPr>
            </w:pPr>
            <w:r w:rsidRPr="00F40756">
              <w:t xml:space="preserve">Assess the adequacy of the response plan for addressing identified cyber incidents, </w:t>
            </w:r>
            <w:proofErr w:type="gramStart"/>
            <w:r w:rsidRPr="00F40756">
              <w:t>in particular how</w:t>
            </w:r>
            <w:proofErr w:type="gramEnd"/>
            <w:r w:rsidRPr="00F40756">
              <w:t xml:space="preserve"> this is coordinated with internal and external stakeholders and which support is required from external bodies in the event of an incident.</w:t>
            </w:r>
          </w:p>
        </w:tc>
        <w:tc>
          <w:tcPr>
            <w:tcW w:w="4395" w:type="dxa"/>
            <w:shd w:val="clear" w:color="auto" w:fill="auto"/>
          </w:tcPr>
          <w:p w14:paraId="27407863" w14:textId="38A0C7BE" w:rsidR="002C06C1" w:rsidRPr="00F40756" w:rsidRDefault="00603D2A" w:rsidP="005123C7">
            <w:pPr>
              <w:pStyle w:val="Bullet"/>
              <w:numPr>
                <w:ilvl w:val="0"/>
                <w:numId w:val="0"/>
              </w:numPr>
            </w:pPr>
            <w:r>
              <w:t>Assess</w:t>
            </w:r>
            <w:r w:rsidRPr="00F40756">
              <w:t xml:space="preserve"> </w:t>
            </w:r>
            <w:proofErr w:type="gramStart"/>
            <w:r w:rsidR="002C06C1" w:rsidRPr="00F40756">
              <w:t>on the basis of</w:t>
            </w:r>
            <w:proofErr w:type="gramEnd"/>
            <w:r w:rsidR="002C06C1" w:rsidRPr="00F40756">
              <w:t xml:space="preserve"> appropriate samples whether the response plan was efficiently and promptly executed in the event of an incident or test.</w:t>
            </w:r>
          </w:p>
        </w:tc>
        <w:tc>
          <w:tcPr>
            <w:tcW w:w="2126" w:type="dxa"/>
            <w:shd w:val="clear" w:color="auto" w:fill="auto"/>
          </w:tcPr>
          <w:p w14:paraId="6F5740C2" w14:textId="77777777" w:rsidR="002C06C1" w:rsidRPr="00A31BED" w:rsidRDefault="002C06C1" w:rsidP="002C06C1">
            <w:pPr>
              <w:spacing w:line="240" w:lineRule="auto"/>
              <w:rPr>
                <w:rFonts w:cs="Arial"/>
                <w:sz w:val="16"/>
                <w:szCs w:val="16"/>
              </w:rPr>
            </w:pPr>
          </w:p>
        </w:tc>
        <w:tc>
          <w:tcPr>
            <w:tcW w:w="1276" w:type="dxa"/>
            <w:shd w:val="clear" w:color="auto" w:fill="auto"/>
          </w:tcPr>
          <w:p w14:paraId="015C47AB" w14:textId="77777777" w:rsidR="002C06C1" w:rsidRPr="00A31BED" w:rsidRDefault="002C06C1" w:rsidP="002C06C1">
            <w:pPr>
              <w:spacing w:line="240" w:lineRule="auto"/>
              <w:rPr>
                <w:rFonts w:cs="Arial"/>
                <w:sz w:val="16"/>
                <w:szCs w:val="16"/>
              </w:rPr>
            </w:pPr>
          </w:p>
        </w:tc>
      </w:tr>
      <w:tr w:rsidR="002C06C1" w:rsidRPr="00F40756" w14:paraId="46801908" w14:textId="77777777" w:rsidTr="00A31BED">
        <w:tc>
          <w:tcPr>
            <w:tcW w:w="589" w:type="dxa"/>
            <w:shd w:val="clear" w:color="auto" w:fill="auto"/>
          </w:tcPr>
          <w:p w14:paraId="05271371" w14:textId="1E99D873" w:rsidR="002C06C1" w:rsidRPr="00F40756" w:rsidRDefault="002C06C1" w:rsidP="002C06C1">
            <w:pPr>
              <w:spacing w:line="240" w:lineRule="auto"/>
              <w:rPr>
                <w:rFonts w:cs="Arial"/>
                <w:sz w:val="16"/>
                <w:szCs w:val="16"/>
              </w:rPr>
            </w:pPr>
            <w:r w:rsidRPr="00F40756">
              <w:rPr>
                <w:sz w:val="16"/>
              </w:rPr>
              <w:lastRenderedPageBreak/>
              <w:t>35</w:t>
            </w:r>
          </w:p>
        </w:tc>
        <w:tc>
          <w:tcPr>
            <w:tcW w:w="4961" w:type="dxa"/>
            <w:shd w:val="clear" w:color="auto" w:fill="auto"/>
          </w:tcPr>
          <w:p w14:paraId="47219C42" w14:textId="76292BA4" w:rsidR="002C06C1" w:rsidRPr="00F40756" w:rsidRDefault="002C06C1" w:rsidP="002C06C1">
            <w:pPr>
              <w:pStyle w:val="Bullet"/>
              <w:numPr>
                <w:ilvl w:val="0"/>
                <w:numId w:val="0"/>
              </w:numPr>
            </w:pPr>
            <w:r w:rsidRPr="00F40756">
              <w:t xml:space="preserve">Assess the adequacy of the processes for the timely analysis, </w:t>
            </w:r>
            <w:proofErr w:type="gramStart"/>
            <w:r w:rsidRPr="00F40756">
              <w:t>documentation</w:t>
            </w:r>
            <w:proofErr w:type="gramEnd"/>
            <w:r w:rsidRPr="00F40756">
              <w:t xml:space="preserve"> and classification of reports from the detection systems (so-called events).</w:t>
            </w:r>
          </w:p>
        </w:tc>
        <w:tc>
          <w:tcPr>
            <w:tcW w:w="4395" w:type="dxa"/>
            <w:shd w:val="clear" w:color="auto" w:fill="auto"/>
          </w:tcPr>
          <w:p w14:paraId="6F747161" w14:textId="0B1B9AF2" w:rsidR="002C06C1" w:rsidRPr="00F40756" w:rsidRDefault="00603D2A" w:rsidP="005123C7">
            <w:pPr>
              <w:pStyle w:val="Bullet"/>
              <w:numPr>
                <w:ilvl w:val="0"/>
                <w:numId w:val="0"/>
              </w:numPr>
            </w:pPr>
            <w:r>
              <w:t>Assess</w:t>
            </w:r>
            <w:r w:rsidRPr="00F40756">
              <w:t xml:space="preserve"> </w:t>
            </w:r>
            <w:r w:rsidR="002C06C1" w:rsidRPr="00F40756">
              <w:t xml:space="preserve">the operational effectiveness of the processes for the analysis and classification of </w:t>
            </w:r>
            <w:r w:rsidR="00F9210F" w:rsidRPr="00180112">
              <w:t>events</w:t>
            </w:r>
            <w:r w:rsidR="00F9210F" w:rsidRPr="00F40756">
              <w:t xml:space="preserve"> </w:t>
            </w:r>
            <w:r w:rsidR="002C06C1" w:rsidRPr="00F40756">
              <w:t>from the detection systems (so-called events).</w:t>
            </w:r>
          </w:p>
        </w:tc>
        <w:tc>
          <w:tcPr>
            <w:tcW w:w="2126" w:type="dxa"/>
            <w:shd w:val="clear" w:color="auto" w:fill="auto"/>
          </w:tcPr>
          <w:p w14:paraId="612E9B89" w14:textId="77777777" w:rsidR="002C06C1" w:rsidRPr="00A31BED" w:rsidRDefault="002C06C1" w:rsidP="002C06C1">
            <w:pPr>
              <w:spacing w:line="240" w:lineRule="auto"/>
              <w:rPr>
                <w:rFonts w:cs="Arial"/>
                <w:sz w:val="16"/>
                <w:szCs w:val="16"/>
              </w:rPr>
            </w:pPr>
          </w:p>
        </w:tc>
        <w:tc>
          <w:tcPr>
            <w:tcW w:w="1276" w:type="dxa"/>
            <w:shd w:val="clear" w:color="auto" w:fill="auto"/>
          </w:tcPr>
          <w:p w14:paraId="5411B601" w14:textId="77777777" w:rsidR="002C06C1" w:rsidRPr="00A31BED" w:rsidRDefault="002C06C1" w:rsidP="002C06C1">
            <w:pPr>
              <w:spacing w:line="240" w:lineRule="auto"/>
              <w:rPr>
                <w:rFonts w:cs="Arial"/>
                <w:sz w:val="16"/>
                <w:szCs w:val="16"/>
              </w:rPr>
            </w:pPr>
          </w:p>
        </w:tc>
      </w:tr>
      <w:tr w:rsidR="002C06C1" w:rsidRPr="00F40756" w14:paraId="1CC336F1" w14:textId="77777777" w:rsidTr="00A31BED">
        <w:tc>
          <w:tcPr>
            <w:tcW w:w="589" w:type="dxa"/>
            <w:shd w:val="clear" w:color="auto" w:fill="auto"/>
          </w:tcPr>
          <w:p w14:paraId="71DC019C" w14:textId="2A3CF414" w:rsidR="002C06C1" w:rsidRPr="00F40756" w:rsidRDefault="002C06C1" w:rsidP="002C06C1">
            <w:pPr>
              <w:spacing w:line="240" w:lineRule="auto"/>
              <w:rPr>
                <w:rFonts w:cs="Arial"/>
                <w:sz w:val="16"/>
                <w:szCs w:val="16"/>
              </w:rPr>
            </w:pPr>
            <w:r w:rsidRPr="00F40756">
              <w:rPr>
                <w:sz w:val="16"/>
              </w:rPr>
              <w:t>36</w:t>
            </w:r>
          </w:p>
        </w:tc>
        <w:tc>
          <w:tcPr>
            <w:tcW w:w="4961" w:type="dxa"/>
            <w:shd w:val="clear" w:color="auto" w:fill="auto"/>
          </w:tcPr>
          <w:p w14:paraId="2036A3BA" w14:textId="0941EB9B" w:rsidR="002C06C1" w:rsidRPr="00F40756" w:rsidRDefault="002C06C1" w:rsidP="002C06C1">
            <w:pPr>
              <w:pStyle w:val="Bullet"/>
              <w:numPr>
                <w:ilvl w:val="0"/>
                <w:numId w:val="0"/>
              </w:numPr>
            </w:pPr>
            <w:r w:rsidRPr="00F40756">
              <w:t>Assess the adequacy of processes and measures (</w:t>
            </w:r>
            <w:proofErr w:type="gramStart"/>
            <w:r w:rsidRPr="00F40756">
              <w:t>e.g.</w:t>
            </w:r>
            <w:proofErr w:type="gramEnd"/>
            <w:r w:rsidRPr="00F40756">
              <w:t xml:space="preserve"> so-called playbooks) for containing and mitigating </w:t>
            </w:r>
            <w:proofErr w:type="spellStart"/>
            <w:r w:rsidRPr="00F40756">
              <w:t>cyber attacks</w:t>
            </w:r>
            <w:proofErr w:type="spellEnd"/>
            <w:r w:rsidRPr="00F40756">
              <w:t xml:space="preserve">. </w:t>
            </w:r>
          </w:p>
        </w:tc>
        <w:tc>
          <w:tcPr>
            <w:tcW w:w="4395" w:type="dxa"/>
            <w:shd w:val="clear" w:color="auto" w:fill="auto"/>
          </w:tcPr>
          <w:p w14:paraId="6B33D954" w14:textId="77777777" w:rsidR="002C06C1" w:rsidRPr="00A31BED" w:rsidRDefault="002C06C1" w:rsidP="002C06C1">
            <w:pPr>
              <w:pStyle w:val="Bullet"/>
              <w:numPr>
                <w:ilvl w:val="0"/>
                <w:numId w:val="0"/>
              </w:numPr>
              <w:ind w:left="176"/>
            </w:pPr>
          </w:p>
        </w:tc>
        <w:tc>
          <w:tcPr>
            <w:tcW w:w="2126" w:type="dxa"/>
            <w:shd w:val="clear" w:color="auto" w:fill="auto"/>
          </w:tcPr>
          <w:p w14:paraId="3F2565A6" w14:textId="77777777" w:rsidR="002C06C1" w:rsidRPr="00A31BED" w:rsidRDefault="002C06C1" w:rsidP="002C06C1">
            <w:pPr>
              <w:spacing w:line="240" w:lineRule="auto"/>
              <w:rPr>
                <w:rFonts w:cs="Arial"/>
                <w:sz w:val="16"/>
                <w:szCs w:val="16"/>
              </w:rPr>
            </w:pPr>
          </w:p>
        </w:tc>
        <w:tc>
          <w:tcPr>
            <w:tcW w:w="1276" w:type="dxa"/>
            <w:shd w:val="clear" w:color="auto" w:fill="auto"/>
          </w:tcPr>
          <w:p w14:paraId="18B96E25" w14:textId="77777777" w:rsidR="002C06C1" w:rsidRPr="00A31BED" w:rsidRDefault="002C06C1" w:rsidP="002C06C1">
            <w:pPr>
              <w:spacing w:line="240" w:lineRule="auto"/>
              <w:rPr>
                <w:rFonts w:cs="Arial"/>
                <w:sz w:val="16"/>
                <w:szCs w:val="16"/>
              </w:rPr>
            </w:pPr>
          </w:p>
        </w:tc>
      </w:tr>
      <w:tr w:rsidR="002C06C1" w:rsidRPr="00F40756" w14:paraId="6B56A39F" w14:textId="77777777" w:rsidTr="00A31BED">
        <w:tc>
          <w:tcPr>
            <w:tcW w:w="589" w:type="dxa"/>
            <w:shd w:val="clear" w:color="auto" w:fill="auto"/>
          </w:tcPr>
          <w:p w14:paraId="457E941E" w14:textId="7F111199" w:rsidR="002C06C1" w:rsidRPr="00F40756" w:rsidRDefault="00C01420" w:rsidP="002C06C1">
            <w:pPr>
              <w:spacing w:line="240" w:lineRule="auto"/>
              <w:rPr>
                <w:rFonts w:cs="Arial"/>
                <w:sz w:val="16"/>
                <w:szCs w:val="16"/>
              </w:rPr>
            </w:pPr>
            <w:r w:rsidRPr="00F40756">
              <w:rPr>
                <w:sz w:val="16"/>
              </w:rPr>
              <w:t>37</w:t>
            </w:r>
          </w:p>
        </w:tc>
        <w:tc>
          <w:tcPr>
            <w:tcW w:w="4961" w:type="dxa"/>
            <w:shd w:val="clear" w:color="auto" w:fill="auto"/>
          </w:tcPr>
          <w:p w14:paraId="3D745FD0" w14:textId="77777777" w:rsidR="002C06C1" w:rsidRPr="00F40756" w:rsidRDefault="002C06C1" w:rsidP="002C06C1">
            <w:pPr>
              <w:pStyle w:val="Bullet"/>
              <w:numPr>
                <w:ilvl w:val="0"/>
                <w:numId w:val="0"/>
              </w:numPr>
            </w:pPr>
            <w:r w:rsidRPr="00F40756">
              <w:t xml:space="preserve">Assess whether the requirements from FINMA Guidance 05/2020 “Duty to report </w:t>
            </w:r>
            <w:proofErr w:type="spellStart"/>
            <w:r w:rsidRPr="00F40756">
              <w:t>cyber attacks</w:t>
            </w:r>
            <w:proofErr w:type="spellEnd"/>
            <w:r w:rsidRPr="00F40756">
              <w:t xml:space="preserve"> pursuant to Article 29 para. 2 FINMASA” are </w:t>
            </w:r>
            <w:proofErr w:type="gramStart"/>
            <w:r w:rsidRPr="00F40756">
              <w:t>taken into account</w:t>
            </w:r>
            <w:proofErr w:type="gramEnd"/>
            <w:r w:rsidRPr="00F40756">
              <w:t xml:space="preserve"> in the response plan.</w:t>
            </w:r>
          </w:p>
          <w:p w14:paraId="240522F5" w14:textId="77777777" w:rsidR="002C06C1" w:rsidRPr="00A31BED" w:rsidRDefault="002C06C1" w:rsidP="002C06C1">
            <w:pPr>
              <w:pStyle w:val="Bullet"/>
              <w:numPr>
                <w:ilvl w:val="0"/>
                <w:numId w:val="0"/>
              </w:numPr>
            </w:pPr>
          </w:p>
        </w:tc>
        <w:tc>
          <w:tcPr>
            <w:tcW w:w="4395" w:type="dxa"/>
            <w:shd w:val="clear" w:color="auto" w:fill="auto"/>
          </w:tcPr>
          <w:p w14:paraId="741AE598" w14:textId="3D13DE00" w:rsidR="002C06C1" w:rsidRPr="00F40756" w:rsidRDefault="00603D2A" w:rsidP="005123C7">
            <w:pPr>
              <w:pStyle w:val="Bullet"/>
              <w:numPr>
                <w:ilvl w:val="0"/>
                <w:numId w:val="0"/>
              </w:numPr>
            </w:pPr>
            <w:r>
              <w:t>Assess</w:t>
            </w:r>
            <w:r w:rsidRPr="00F40756">
              <w:t xml:space="preserve"> </w:t>
            </w:r>
            <w:r w:rsidR="002C06C1" w:rsidRPr="00F40756">
              <w:t xml:space="preserve">the operational effectiveness </w:t>
            </w:r>
            <w:proofErr w:type="gramStart"/>
            <w:r w:rsidR="002C06C1" w:rsidRPr="00F40756">
              <w:t>on the basis of</w:t>
            </w:r>
            <w:proofErr w:type="gramEnd"/>
            <w:r w:rsidR="002C06C1" w:rsidRPr="00F40756">
              <w:t xml:space="preserve"> appropriate samples of successful and partially successful </w:t>
            </w:r>
            <w:proofErr w:type="spellStart"/>
            <w:r w:rsidR="002C06C1" w:rsidRPr="00F40756">
              <w:t>cyber attacks</w:t>
            </w:r>
            <w:proofErr w:type="spellEnd"/>
            <w:r w:rsidR="002C06C1" w:rsidRPr="00F40756">
              <w:t xml:space="preserve"> and whether the reporting process was complied with in accordance with the requirements of FINMA Guidance 05/2020 “Duty to report </w:t>
            </w:r>
            <w:proofErr w:type="spellStart"/>
            <w:r w:rsidR="002C06C1" w:rsidRPr="00F40756">
              <w:t>cyber attacks</w:t>
            </w:r>
            <w:proofErr w:type="spellEnd"/>
            <w:r w:rsidR="002C06C1" w:rsidRPr="00F40756">
              <w:t xml:space="preserve"> pursuant to Article 29 para. 2 FINMASA” </w:t>
            </w:r>
          </w:p>
        </w:tc>
        <w:tc>
          <w:tcPr>
            <w:tcW w:w="2126" w:type="dxa"/>
            <w:shd w:val="clear" w:color="auto" w:fill="auto"/>
          </w:tcPr>
          <w:p w14:paraId="46E6FB31" w14:textId="77777777" w:rsidR="002C06C1" w:rsidRPr="00A31BED" w:rsidRDefault="002C06C1" w:rsidP="002C06C1">
            <w:pPr>
              <w:spacing w:line="240" w:lineRule="auto"/>
              <w:rPr>
                <w:rFonts w:cs="Arial"/>
                <w:sz w:val="16"/>
                <w:szCs w:val="16"/>
              </w:rPr>
            </w:pPr>
          </w:p>
        </w:tc>
        <w:tc>
          <w:tcPr>
            <w:tcW w:w="1276" w:type="dxa"/>
            <w:shd w:val="clear" w:color="auto" w:fill="auto"/>
          </w:tcPr>
          <w:p w14:paraId="263F7420" w14:textId="77777777" w:rsidR="002C06C1" w:rsidRPr="00A31BED" w:rsidRDefault="002C06C1" w:rsidP="002C06C1">
            <w:pPr>
              <w:spacing w:line="240" w:lineRule="auto"/>
              <w:rPr>
                <w:rFonts w:cs="Arial"/>
                <w:sz w:val="16"/>
                <w:szCs w:val="16"/>
              </w:rPr>
            </w:pPr>
          </w:p>
        </w:tc>
      </w:tr>
      <w:tr w:rsidR="002C06C1" w:rsidRPr="00F40756" w14:paraId="60C9A1F9" w14:textId="77777777" w:rsidTr="005123C7">
        <w:tc>
          <w:tcPr>
            <w:tcW w:w="13347" w:type="dxa"/>
            <w:gridSpan w:val="5"/>
            <w:shd w:val="clear" w:color="auto" w:fill="D9D9D9" w:themeFill="background1" w:themeFillShade="D9"/>
          </w:tcPr>
          <w:p w14:paraId="6DE40CBD" w14:textId="49180217" w:rsidR="002C06C1" w:rsidRPr="00F40756" w:rsidRDefault="002C06C1" w:rsidP="002C06C1">
            <w:pPr>
              <w:spacing w:line="240" w:lineRule="auto"/>
              <w:rPr>
                <w:rFonts w:cs="Arial"/>
                <w:i/>
                <w:iCs/>
                <w:sz w:val="16"/>
                <w:szCs w:val="16"/>
              </w:rPr>
            </w:pPr>
            <w:r w:rsidRPr="00F40756">
              <w:rPr>
                <w:i/>
                <w:sz w:val="16"/>
              </w:rPr>
              <w:t>Recovery (margin no. 67 FINMA Circ. 23/1):</w:t>
            </w:r>
          </w:p>
        </w:tc>
      </w:tr>
      <w:tr w:rsidR="002C06C1" w:rsidRPr="00F40756" w14:paraId="0923E3C1" w14:textId="77777777" w:rsidTr="00A31BED">
        <w:tc>
          <w:tcPr>
            <w:tcW w:w="589" w:type="dxa"/>
            <w:shd w:val="clear" w:color="auto" w:fill="auto"/>
          </w:tcPr>
          <w:p w14:paraId="77281DED" w14:textId="7FF18AEF" w:rsidR="002C06C1" w:rsidRPr="00F40756" w:rsidRDefault="00E47C7A" w:rsidP="002C06C1">
            <w:pPr>
              <w:spacing w:line="240" w:lineRule="auto"/>
              <w:rPr>
                <w:rFonts w:cs="Arial"/>
                <w:sz w:val="16"/>
                <w:szCs w:val="16"/>
              </w:rPr>
            </w:pPr>
            <w:r w:rsidRPr="00F40756">
              <w:rPr>
                <w:sz w:val="16"/>
              </w:rPr>
              <w:t>38</w:t>
            </w:r>
          </w:p>
        </w:tc>
        <w:tc>
          <w:tcPr>
            <w:tcW w:w="4961" w:type="dxa"/>
            <w:shd w:val="clear" w:color="auto" w:fill="auto"/>
          </w:tcPr>
          <w:p w14:paraId="59110402" w14:textId="361CDF1D" w:rsidR="002C06C1" w:rsidRPr="00F40756" w:rsidRDefault="002C06C1" w:rsidP="002C06C1">
            <w:pPr>
              <w:pStyle w:val="Bullet"/>
              <w:numPr>
                <w:ilvl w:val="0"/>
                <w:numId w:val="0"/>
              </w:numPr>
            </w:pPr>
            <w:r w:rsidRPr="00F40756">
              <w:t>Assess the adequacy of the periodic assessment of and improvements to response and recovery processes.</w:t>
            </w:r>
          </w:p>
        </w:tc>
        <w:tc>
          <w:tcPr>
            <w:tcW w:w="4395" w:type="dxa"/>
            <w:shd w:val="clear" w:color="auto" w:fill="auto"/>
          </w:tcPr>
          <w:p w14:paraId="7CD3A4C1" w14:textId="3E3886A8" w:rsidR="002C06C1" w:rsidRPr="00F40756" w:rsidRDefault="00603D2A" w:rsidP="005123C7">
            <w:pPr>
              <w:pStyle w:val="Bullet"/>
              <w:numPr>
                <w:ilvl w:val="0"/>
                <w:numId w:val="0"/>
              </w:numPr>
            </w:pPr>
            <w:r>
              <w:t>Assess</w:t>
            </w:r>
            <w:r w:rsidRPr="00F40756">
              <w:t xml:space="preserve"> </w:t>
            </w:r>
            <w:r w:rsidR="002C06C1" w:rsidRPr="00F40756">
              <w:t xml:space="preserve">the operational effectiveness </w:t>
            </w:r>
            <w:proofErr w:type="gramStart"/>
            <w:r w:rsidR="002C06C1" w:rsidRPr="00F40756">
              <w:t>on the basis of</w:t>
            </w:r>
            <w:proofErr w:type="gramEnd"/>
            <w:r w:rsidR="002C06C1" w:rsidRPr="00F40756">
              <w:t xml:space="preserve"> appropriate samples concerning whether appropriate lessons have been documented and implemented for previous incidents.</w:t>
            </w:r>
          </w:p>
        </w:tc>
        <w:tc>
          <w:tcPr>
            <w:tcW w:w="2126" w:type="dxa"/>
            <w:shd w:val="clear" w:color="auto" w:fill="auto"/>
          </w:tcPr>
          <w:p w14:paraId="5E646CC2" w14:textId="77777777" w:rsidR="002C06C1" w:rsidRPr="00A31BED" w:rsidRDefault="002C06C1" w:rsidP="002C06C1">
            <w:pPr>
              <w:spacing w:line="240" w:lineRule="auto"/>
              <w:rPr>
                <w:rFonts w:cs="Arial"/>
                <w:sz w:val="16"/>
                <w:szCs w:val="16"/>
              </w:rPr>
            </w:pPr>
          </w:p>
        </w:tc>
        <w:tc>
          <w:tcPr>
            <w:tcW w:w="1276" w:type="dxa"/>
            <w:shd w:val="clear" w:color="auto" w:fill="auto"/>
          </w:tcPr>
          <w:p w14:paraId="4DAD3700" w14:textId="77777777" w:rsidR="002C06C1" w:rsidRPr="00A31BED" w:rsidRDefault="002C06C1" w:rsidP="002C06C1">
            <w:pPr>
              <w:spacing w:line="240" w:lineRule="auto"/>
              <w:rPr>
                <w:rFonts w:cs="Arial"/>
                <w:sz w:val="16"/>
                <w:szCs w:val="16"/>
              </w:rPr>
            </w:pPr>
          </w:p>
        </w:tc>
      </w:tr>
      <w:tr w:rsidR="002C06C1" w:rsidRPr="00F40756" w14:paraId="56041BF9" w14:textId="77777777" w:rsidTr="00A31BED">
        <w:tc>
          <w:tcPr>
            <w:tcW w:w="589" w:type="dxa"/>
            <w:shd w:val="clear" w:color="auto" w:fill="auto"/>
          </w:tcPr>
          <w:p w14:paraId="5FC5A389" w14:textId="77096212" w:rsidR="002C06C1" w:rsidRPr="00F40756" w:rsidRDefault="00E47C7A" w:rsidP="002C06C1">
            <w:pPr>
              <w:spacing w:line="240" w:lineRule="auto"/>
              <w:rPr>
                <w:rFonts w:cs="Arial"/>
                <w:sz w:val="16"/>
                <w:szCs w:val="16"/>
              </w:rPr>
            </w:pPr>
            <w:r w:rsidRPr="00F40756">
              <w:rPr>
                <w:sz w:val="16"/>
              </w:rPr>
              <w:t>39</w:t>
            </w:r>
          </w:p>
        </w:tc>
        <w:tc>
          <w:tcPr>
            <w:tcW w:w="4961" w:type="dxa"/>
            <w:shd w:val="clear" w:color="auto" w:fill="auto"/>
          </w:tcPr>
          <w:p w14:paraId="3C1F9B3B" w14:textId="4F978454" w:rsidR="002C06C1" w:rsidRPr="00F40756" w:rsidRDefault="002C06C1" w:rsidP="002C06C1">
            <w:pPr>
              <w:pStyle w:val="Bullet"/>
              <w:numPr>
                <w:ilvl w:val="0"/>
                <w:numId w:val="0"/>
              </w:numPr>
            </w:pPr>
            <w:r w:rsidRPr="00F40756">
              <w:t xml:space="preserve">Assess the adequacy of the recovery processes </w:t>
            </w:r>
            <w:proofErr w:type="gramStart"/>
            <w:r w:rsidRPr="00F40756">
              <w:t>in order to</w:t>
            </w:r>
            <w:proofErr w:type="gramEnd"/>
            <w:r w:rsidRPr="00F40756">
              <w:t xml:space="preserve"> guarantee a prompt recovery of the systems after a </w:t>
            </w:r>
            <w:proofErr w:type="spellStart"/>
            <w:r w:rsidRPr="00F40756">
              <w:t>cyber attack</w:t>
            </w:r>
            <w:proofErr w:type="spellEnd"/>
            <w:r w:rsidRPr="00F40756">
              <w:t>.</w:t>
            </w:r>
          </w:p>
        </w:tc>
        <w:tc>
          <w:tcPr>
            <w:tcW w:w="4395" w:type="dxa"/>
            <w:shd w:val="clear" w:color="auto" w:fill="auto"/>
          </w:tcPr>
          <w:p w14:paraId="239305D2" w14:textId="58521E5E" w:rsidR="002C06C1" w:rsidRPr="00F40756" w:rsidRDefault="002C06C1" w:rsidP="005123C7">
            <w:pPr>
              <w:pStyle w:val="Bullet"/>
              <w:numPr>
                <w:ilvl w:val="0"/>
                <w:numId w:val="0"/>
              </w:numPr>
            </w:pPr>
            <w:r w:rsidRPr="00F40756">
              <w:t xml:space="preserve">Review </w:t>
            </w:r>
            <w:proofErr w:type="gramStart"/>
            <w:r w:rsidRPr="00F40756">
              <w:t>on the basis of</w:t>
            </w:r>
            <w:proofErr w:type="gramEnd"/>
            <w:r w:rsidRPr="00F40756">
              <w:t xml:space="preserve"> appropriate samples whether the recovery processes after a </w:t>
            </w:r>
            <w:proofErr w:type="spellStart"/>
            <w:r w:rsidRPr="00F40756">
              <w:t>cyber attack</w:t>
            </w:r>
            <w:proofErr w:type="spellEnd"/>
            <w:r w:rsidRPr="00F40756">
              <w:t xml:space="preserve"> have been verified by means of appropriate tests (so-called walk-throughs, tabletop exercises). </w:t>
            </w:r>
          </w:p>
        </w:tc>
        <w:tc>
          <w:tcPr>
            <w:tcW w:w="2126" w:type="dxa"/>
            <w:shd w:val="clear" w:color="auto" w:fill="auto"/>
          </w:tcPr>
          <w:p w14:paraId="5A530588" w14:textId="77777777" w:rsidR="002C06C1" w:rsidRPr="00A31BED" w:rsidRDefault="002C06C1" w:rsidP="002C06C1">
            <w:pPr>
              <w:spacing w:line="240" w:lineRule="auto"/>
              <w:rPr>
                <w:rFonts w:cs="Arial"/>
                <w:sz w:val="16"/>
                <w:szCs w:val="16"/>
              </w:rPr>
            </w:pPr>
          </w:p>
        </w:tc>
        <w:tc>
          <w:tcPr>
            <w:tcW w:w="1276" w:type="dxa"/>
            <w:shd w:val="clear" w:color="auto" w:fill="auto"/>
          </w:tcPr>
          <w:p w14:paraId="3E080DBF" w14:textId="77777777" w:rsidR="002C06C1" w:rsidRPr="00A31BED" w:rsidRDefault="002C06C1" w:rsidP="002C06C1">
            <w:pPr>
              <w:spacing w:line="240" w:lineRule="auto"/>
              <w:rPr>
                <w:rFonts w:cs="Arial"/>
                <w:sz w:val="16"/>
                <w:szCs w:val="16"/>
              </w:rPr>
            </w:pPr>
          </w:p>
        </w:tc>
      </w:tr>
      <w:tr w:rsidR="002C06C1" w:rsidRPr="00F40756" w14:paraId="17A4EA1F" w14:textId="77777777" w:rsidTr="005123C7">
        <w:tc>
          <w:tcPr>
            <w:tcW w:w="13347" w:type="dxa"/>
            <w:gridSpan w:val="5"/>
            <w:shd w:val="clear" w:color="auto" w:fill="D9D9D9" w:themeFill="background1" w:themeFillShade="D9"/>
          </w:tcPr>
          <w:p w14:paraId="2571BE79" w14:textId="6CD58268" w:rsidR="002C06C1" w:rsidRPr="00F40756" w:rsidRDefault="002C06C1" w:rsidP="002C06C1">
            <w:pPr>
              <w:spacing w:line="240" w:lineRule="auto"/>
              <w:rPr>
                <w:rFonts w:cs="Arial"/>
                <w:i/>
                <w:iCs/>
                <w:sz w:val="16"/>
                <w:szCs w:val="16"/>
              </w:rPr>
            </w:pPr>
            <w:r w:rsidRPr="00F40756">
              <w:rPr>
                <w:i/>
                <w:sz w:val="16"/>
              </w:rPr>
              <w:t>Vulnerability assessments, penetration tests and risk-based, threat intelligence-related scenario cyber exercises (margin nos. 69 and 70 FINMA Circ. 23/1):</w:t>
            </w:r>
          </w:p>
        </w:tc>
      </w:tr>
      <w:tr w:rsidR="002C06C1" w:rsidRPr="00F40756" w14:paraId="349077C2" w14:textId="77777777" w:rsidTr="00A31BED">
        <w:tc>
          <w:tcPr>
            <w:tcW w:w="589" w:type="dxa"/>
            <w:shd w:val="clear" w:color="auto" w:fill="auto"/>
          </w:tcPr>
          <w:p w14:paraId="0AEE1954" w14:textId="64B51394" w:rsidR="002C06C1" w:rsidRPr="00F40756" w:rsidRDefault="00E47C7A" w:rsidP="002C06C1">
            <w:pPr>
              <w:spacing w:line="240" w:lineRule="auto"/>
              <w:rPr>
                <w:rFonts w:cs="Arial"/>
                <w:sz w:val="16"/>
                <w:szCs w:val="16"/>
              </w:rPr>
            </w:pPr>
            <w:r w:rsidRPr="00F40756">
              <w:rPr>
                <w:sz w:val="16"/>
              </w:rPr>
              <w:t>40</w:t>
            </w:r>
          </w:p>
        </w:tc>
        <w:tc>
          <w:tcPr>
            <w:tcW w:w="4961" w:type="dxa"/>
            <w:shd w:val="clear" w:color="auto" w:fill="auto"/>
          </w:tcPr>
          <w:p w14:paraId="6B4E5FBD" w14:textId="2FDA60F7" w:rsidR="002C06C1" w:rsidRPr="00F40756" w:rsidRDefault="002C06C1" w:rsidP="002C06C1">
            <w:pPr>
              <w:pStyle w:val="Bullet"/>
              <w:numPr>
                <w:ilvl w:val="0"/>
                <w:numId w:val="0"/>
              </w:numPr>
            </w:pPr>
            <w:r w:rsidRPr="00F40756">
              <w:t xml:space="preserve">Assess the adequacy of the processes for regularly conducting vulnerability assessments, penetration tests and scenario cyber exercises </w:t>
            </w:r>
            <w:proofErr w:type="gramStart"/>
            <w:r w:rsidRPr="00F40756">
              <w:t>on the basis of</w:t>
            </w:r>
            <w:proofErr w:type="gramEnd"/>
            <w:r w:rsidRPr="00F40756">
              <w:t xml:space="preserve"> the institution-specific threat landscape. </w:t>
            </w:r>
          </w:p>
        </w:tc>
        <w:tc>
          <w:tcPr>
            <w:tcW w:w="4395" w:type="dxa"/>
            <w:shd w:val="clear" w:color="auto" w:fill="auto"/>
          </w:tcPr>
          <w:p w14:paraId="38BBC6A7" w14:textId="77777777" w:rsidR="002C06C1" w:rsidRPr="00A31BED" w:rsidRDefault="002C06C1" w:rsidP="002C06C1">
            <w:pPr>
              <w:pStyle w:val="Bullet"/>
              <w:numPr>
                <w:ilvl w:val="0"/>
                <w:numId w:val="0"/>
              </w:numPr>
              <w:ind w:left="176"/>
            </w:pPr>
          </w:p>
        </w:tc>
        <w:tc>
          <w:tcPr>
            <w:tcW w:w="2126" w:type="dxa"/>
            <w:shd w:val="clear" w:color="auto" w:fill="auto"/>
          </w:tcPr>
          <w:p w14:paraId="16C0CB37" w14:textId="77777777" w:rsidR="002C06C1" w:rsidRPr="00A31BED" w:rsidRDefault="002C06C1" w:rsidP="002C06C1">
            <w:pPr>
              <w:spacing w:line="240" w:lineRule="auto"/>
              <w:rPr>
                <w:rFonts w:cs="Arial"/>
                <w:sz w:val="16"/>
                <w:szCs w:val="16"/>
              </w:rPr>
            </w:pPr>
          </w:p>
        </w:tc>
        <w:tc>
          <w:tcPr>
            <w:tcW w:w="1276" w:type="dxa"/>
            <w:shd w:val="clear" w:color="auto" w:fill="auto"/>
          </w:tcPr>
          <w:p w14:paraId="7D40A896" w14:textId="77777777" w:rsidR="002C06C1" w:rsidRPr="00A31BED" w:rsidRDefault="002C06C1" w:rsidP="002C06C1">
            <w:pPr>
              <w:spacing w:line="240" w:lineRule="auto"/>
              <w:rPr>
                <w:rFonts w:cs="Arial"/>
                <w:sz w:val="16"/>
                <w:szCs w:val="16"/>
              </w:rPr>
            </w:pPr>
          </w:p>
        </w:tc>
      </w:tr>
      <w:tr w:rsidR="002C06C1" w:rsidRPr="00F40756" w14:paraId="468045C3" w14:textId="77777777" w:rsidTr="00A31BED">
        <w:tc>
          <w:tcPr>
            <w:tcW w:w="589" w:type="dxa"/>
            <w:shd w:val="clear" w:color="auto" w:fill="auto"/>
          </w:tcPr>
          <w:p w14:paraId="0D2B17FD" w14:textId="339073C3" w:rsidR="002C06C1" w:rsidRPr="00F40756" w:rsidRDefault="00E47C7A" w:rsidP="002C06C1">
            <w:pPr>
              <w:spacing w:line="240" w:lineRule="auto"/>
              <w:rPr>
                <w:rFonts w:cs="Arial"/>
                <w:sz w:val="16"/>
                <w:szCs w:val="16"/>
              </w:rPr>
            </w:pPr>
            <w:r w:rsidRPr="00F40756">
              <w:rPr>
                <w:sz w:val="16"/>
              </w:rPr>
              <w:t>41</w:t>
            </w:r>
          </w:p>
        </w:tc>
        <w:tc>
          <w:tcPr>
            <w:tcW w:w="4961" w:type="dxa"/>
            <w:shd w:val="clear" w:color="auto" w:fill="auto"/>
          </w:tcPr>
          <w:p w14:paraId="4943F563" w14:textId="1992C103" w:rsidR="002C06C1" w:rsidRPr="00F40756" w:rsidRDefault="002C06C1" w:rsidP="002C06C1">
            <w:pPr>
              <w:pStyle w:val="Bullet"/>
              <w:numPr>
                <w:ilvl w:val="0"/>
                <w:numId w:val="0"/>
              </w:numPr>
            </w:pPr>
            <w:r w:rsidRPr="00F40756">
              <w:t>Assess whether vulnerability assessments and penetration tests are regularly conducted on all ICT assets accessible</w:t>
            </w:r>
            <w:r w:rsidR="00C20F50">
              <w:t xml:space="preserve"> over</w:t>
            </w:r>
            <w:r w:rsidRPr="00F40756">
              <w:t xml:space="preserve"> the internet and at least for systems necessary for the provision of critical processes or that contain critical data. </w:t>
            </w:r>
          </w:p>
        </w:tc>
        <w:tc>
          <w:tcPr>
            <w:tcW w:w="4395" w:type="dxa"/>
            <w:shd w:val="clear" w:color="auto" w:fill="auto"/>
          </w:tcPr>
          <w:p w14:paraId="4F29C4CF" w14:textId="77777777" w:rsidR="002C06C1" w:rsidRPr="00A31BED" w:rsidRDefault="002C06C1" w:rsidP="002C06C1">
            <w:pPr>
              <w:pStyle w:val="Bullet"/>
              <w:numPr>
                <w:ilvl w:val="0"/>
                <w:numId w:val="0"/>
              </w:numPr>
              <w:ind w:left="176"/>
            </w:pPr>
          </w:p>
        </w:tc>
        <w:tc>
          <w:tcPr>
            <w:tcW w:w="2126" w:type="dxa"/>
            <w:shd w:val="clear" w:color="auto" w:fill="auto"/>
          </w:tcPr>
          <w:p w14:paraId="10701DFB" w14:textId="77777777" w:rsidR="002C06C1" w:rsidRPr="00A31BED" w:rsidRDefault="002C06C1" w:rsidP="002C06C1">
            <w:pPr>
              <w:spacing w:line="240" w:lineRule="auto"/>
              <w:rPr>
                <w:rFonts w:cs="Arial"/>
                <w:sz w:val="16"/>
                <w:szCs w:val="16"/>
              </w:rPr>
            </w:pPr>
          </w:p>
        </w:tc>
        <w:tc>
          <w:tcPr>
            <w:tcW w:w="1276" w:type="dxa"/>
            <w:shd w:val="clear" w:color="auto" w:fill="auto"/>
          </w:tcPr>
          <w:p w14:paraId="383AE56D" w14:textId="77777777" w:rsidR="002C06C1" w:rsidRPr="00A31BED" w:rsidRDefault="002C06C1" w:rsidP="002C06C1">
            <w:pPr>
              <w:spacing w:line="240" w:lineRule="auto"/>
              <w:rPr>
                <w:rFonts w:cs="Arial"/>
                <w:sz w:val="16"/>
                <w:szCs w:val="16"/>
              </w:rPr>
            </w:pPr>
          </w:p>
        </w:tc>
      </w:tr>
      <w:tr w:rsidR="002C06C1" w:rsidRPr="00F40756" w14:paraId="3AEBFE97" w14:textId="77777777" w:rsidTr="00A31BED">
        <w:tc>
          <w:tcPr>
            <w:tcW w:w="589" w:type="dxa"/>
            <w:shd w:val="clear" w:color="auto" w:fill="auto"/>
          </w:tcPr>
          <w:p w14:paraId="0E0C3C33" w14:textId="0E0F4906" w:rsidR="002C06C1" w:rsidRPr="00F40756" w:rsidRDefault="002C06C1" w:rsidP="002C06C1">
            <w:pPr>
              <w:spacing w:line="240" w:lineRule="auto"/>
              <w:rPr>
                <w:rFonts w:cs="Arial"/>
                <w:sz w:val="16"/>
                <w:szCs w:val="16"/>
              </w:rPr>
            </w:pPr>
            <w:r w:rsidRPr="00F40756">
              <w:rPr>
                <w:sz w:val="16"/>
              </w:rPr>
              <w:t>42</w:t>
            </w:r>
          </w:p>
        </w:tc>
        <w:tc>
          <w:tcPr>
            <w:tcW w:w="4961" w:type="dxa"/>
            <w:shd w:val="clear" w:color="auto" w:fill="auto"/>
          </w:tcPr>
          <w:p w14:paraId="066E2DF9" w14:textId="30398748" w:rsidR="002C06C1" w:rsidRPr="00F40756" w:rsidRDefault="002C06C1" w:rsidP="002C06C1">
            <w:pPr>
              <w:pStyle w:val="Bullet"/>
              <w:numPr>
                <w:ilvl w:val="0"/>
                <w:numId w:val="0"/>
              </w:numPr>
            </w:pPr>
            <w:r w:rsidRPr="00F40756">
              <w:t xml:space="preserve">Assess the adequacy of institution-specific provisions and processes for dealing with identified weaknesses and their risk-based removal. </w:t>
            </w:r>
          </w:p>
        </w:tc>
        <w:tc>
          <w:tcPr>
            <w:tcW w:w="4395" w:type="dxa"/>
            <w:shd w:val="clear" w:color="auto" w:fill="auto"/>
          </w:tcPr>
          <w:p w14:paraId="4BE65AD6" w14:textId="7916ACA1" w:rsidR="002C06C1" w:rsidRPr="00F40756" w:rsidRDefault="002C06C1" w:rsidP="005123C7">
            <w:pPr>
              <w:pStyle w:val="Bullet"/>
              <w:numPr>
                <w:ilvl w:val="0"/>
                <w:numId w:val="0"/>
              </w:numPr>
            </w:pPr>
            <w:r w:rsidRPr="00F40756">
              <w:t xml:space="preserve">Review </w:t>
            </w:r>
            <w:proofErr w:type="gramStart"/>
            <w:r w:rsidRPr="00F40756">
              <w:t>on the basis of</w:t>
            </w:r>
            <w:proofErr w:type="gramEnd"/>
            <w:r w:rsidRPr="00F40756">
              <w:t xml:space="preserve"> appropriate samples whether high and critical weaknesses identified in vulnerability assessments and penetration tests are removed within the defined period. </w:t>
            </w:r>
          </w:p>
        </w:tc>
        <w:tc>
          <w:tcPr>
            <w:tcW w:w="2126" w:type="dxa"/>
            <w:shd w:val="clear" w:color="auto" w:fill="auto"/>
          </w:tcPr>
          <w:p w14:paraId="5F37921E" w14:textId="77777777" w:rsidR="002C06C1" w:rsidRPr="00A31BED" w:rsidRDefault="002C06C1" w:rsidP="002C06C1">
            <w:pPr>
              <w:spacing w:line="240" w:lineRule="auto"/>
              <w:rPr>
                <w:rFonts w:cs="Arial"/>
                <w:sz w:val="16"/>
                <w:szCs w:val="16"/>
              </w:rPr>
            </w:pPr>
          </w:p>
        </w:tc>
        <w:tc>
          <w:tcPr>
            <w:tcW w:w="1276" w:type="dxa"/>
            <w:shd w:val="clear" w:color="auto" w:fill="auto"/>
          </w:tcPr>
          <w:p w14:paraId="71ED6296" w14:textId="77777777" w:rsidR="002C06C1" w:rsidRPr="00A31BED" w:rsidRDefault="002C06C1" w:rsidP="002C06C1">
            <w:pPr>
              <w:spacing w:line="240" w:lineRule="auto"/>
              <w:rPr>
                <w:rFonts w:cs="Arial"/>
                <w:sz w:val="16"/>
                <w:szCs w:val="16"/>
              </w:rPr>
            </w:pPr>
          </w:p>
        </w:tc>
      </w:tr>
      <w:tr w:rsidR="002C06C1" w:rsidRPr="00F40756" w14:paraId="7C5EBBC0" w14:textId="77777777" w:rsidTr="00A31BED">
        <w:trPr>
          <w:trHeight w:val="900"/>
        </w:trPr>
        <w:tc>
          <w:tcPr>
            <w:tcW w:w="589" w:type="dxa"/>
            <w:shd w:val="clear" w:color="auto" w:fill="auto"/>
          </w:tcPr>
          <w:p w14:paraId="01424011" w14:textId="2419226A" w:rsidR="002C06C1" w:rsidRPr="00F40756" w:rsidRDefault="002C06C1" w:rsidP="002C06C1">
            <w:pPr>
              <w:spacing w:line="240" w:lineRule="auto"/>
              <w:rPr>
                <w:rFonts w:cs="Arial"/>
                <w:sz w:val="16"/>
                <w:szCs w:val="16"/>
              </w:rPr>
            </w:pPr>
            <w:r w:rsidRPr="00F40756">
              <w:rPr>
                <w:sz w:val="16"/>
              </w:rPr>
              <w:t>43</w:t>
            </w:r>
          </w:p>
        </w:tc>
        <w:tc>
          <w:tcPr>
            <w:tcW w:w="4961" w:type="dxa"/>
            <w:shd w:val="clear" w:color="auto" w:fill="auto"/>
          </w:tcPr>
          <w:p w14:paraId="65A089B1" w14:textId="7F4AC5D7" w:rsidR="002C06C1" w:rsidRPr="00F40756" w:rsidRDefault="002C06C1" w:rsidP="002C06C1">
            <w:pPr>
              <w:pStyle w:val="Bullet"/>
              <w:numPr>
                <w:ilvl w:val="0"/>
                <w:numId w:val="0"/>
              </w:numPr>
            </w:pPr>
            <w:r w:rsidRPr="00F40756">
              <w:t xml:space="preserve">Assess the adequacy of the technical and personnel resources for ensuring the initiation, implementation and risk-based implementation of vulnerability assessments, penetration tests and scenario cyber exercises. </w:t>
            </w:r>
          </w:p>
        </w:tc>
        <w:tc>
          <w:tcPr>
            <w:tcW w:w="4395" w:type="dxa"/>
            <w:shd w:val="clear" w:color="auto" w:fill="auto"/>
          </w:tcPr>
          <w:p w14:paraId="5ACF2A03" w14:textId="77777777" w:rsidR="002C06C1" w:rsidRPr="00A31BED" w:rsidRDefault="002C06C1" w:rsidP="002C06C1">
            <w:pPr>
              <w:pStyle w:val="Bullet"/>
              <w:numPr>
                <w:ilvl w:val="0"/>
                <w:numId w:val="0"/>
              </w:numPr>
              <w:ind w:left="176"/>
            </w:pPr>
          </w:p>
        </w:tc>
        <w:tc>
          <w:tcPr>
            <w:tcW w:w="2126" w:type="dxa"/>
            <w:shd w:val="clear" w:color="auto" w:fill="auto"/>
          </w:tcPr>
          <w:p w14:paraId="588B8ACE" w14:textId="77777777" w:rsidR="002C06C1" w:rsidRPr="00A31BED" w:rsidRDefault="002C06C1" w:rsidP="002C06C1">
            <w:pPr>
              <w:spacing w:line="240" w:lineRule="auto"/>
              <w:rPr>
                <w:rFonts w:cs="Arial"/>
                <w:sz w:val="16"/>
                <w:szCs w:val="16"/>
              </w:rPr>
            </w:pPr>
          </w:p>
        </w:tc>
        <w:tc>
          <w:tcPr>
            <w:tcW w:w="1276" w:type="dxa"/>
            <w:shd w:val="clear" w:color="auto" w:fill="auto"/>
          </w:tcPr>
          <w:p w14:paraId="7C58F93E" w14:textId="77777777" w:rsidR="002C06C1" w:rsidRPr="00A31BED" w:rsidRDefault="002C06C1" w:rsidP="002C06C1">
            <w:pPr>
              <w:spacing w:line="240" w:lineRule="auto"/>
              <w:rPr>
                <w:rFonts w:cs="Arial"/>
                <w:sz w:val="16"/>
                <w:szCs w:val="16"/>
              </w:rPr>
            </w:pPr>
          </w:p>
        </w:tc>
      </w:tr>
      <w:tr w:rsidR="00474923" w:rsidRPr="00F40756" w14:paraId="171F177D" w14:textId="77777777" w:rsidTr="00A31BED">
        <w:trPr>
          <w:trHeight w:val="900"/>
        </w:trPr>
        <w:tc>
          <w:tcPr>
            <w:tcW w:w="589" w:type="dxa"/>
            <w:shd w:val="clear" w:color="auto" w:fill="auto"/>
          </w:tcPr>
          <w:p w14:paraId="425DC402" w14:textId="1FA3FDD9" w:rsidR="00474923" w:rsidRPr="00F40756" w:rsidRDefault="00243DA4" w:rsidP="002C06C1">
            <w:pPr>
              <w:spacing w:line="240" w:lineRule="auto"/>
              <w:rPr>
                <w:rFonts w:cs="Arial"/>
                <w:sz w:val="16"/>
                <w:szCs w:val="16"/>
              </w:rPr>
            </w:pPr>
            <w:r w:rsidRPr="00F40756">
              <w:rPr>
                <w:sz w:val="16"/>
              </w:rPr>
              <w:lastRenderedPageBreak/>
              <w:t>44</w:t>
            </w:r>
          </w:p>
        </w:tc>
        <w:tc>
          <w:tcPr>
            <w:tcW w:w="4961" w:type="dxa"/>
            <w:shd w:val="clear" w:color="auto" w:fill="auto"/>
          </w:tcPr>
          <w:p w14:paraId="22354763" w14:textId="1FA175D8" w:rsidR="00474923" w:rsidRPr="00F40756" w:rsidRDefault="00474923" w:rsidP="002C06C1">
            <w:pPr>
              <w:pStyle w:val="Bullet"/>
              <w:numPr>
                <w:ilvl w:val="0"/>
                <w:numId w:val="0"/>
              </w:numPr>
            </w:pPr>
            <w:r w:rsidRPr="00F40756">
              <w:t>Assess whether the results of cyber exercises are suitably documented and reported.</w:t>
            </w:r>
          </w:p>
        </w:tc>
        <w:tc>
          <w:tcPr>
            <w:tcW w:w="4395" w:type="dxa"/>
            <w:shd w:val="clear" w:color="auto" w:fill="auto"/>
          </w:tcPr>
          <w:p w14:paraId="71005F74" w14:textId="77777777" w:rsidR="00474923" w:rsidRPr="00A31BED" w:rsidRDefault="00474923" w:rsidP="002C06C1">
            <w:pPr>
              <w:pStyle w:val="Bullet"/>
              <w:numPr>
                <w:ilvl w:val="0"/>
                <w:numId w:val="0"/>
              </w:numPr>
              <w:ind w:left="176"/>
            </w:pPr>
          </w:p>
        </w:tc>
        <w:tc>
          <w:tcPr>
            <w:tcW w:w="2126" w:type="dxa"/>
            <w:shd w:val="clear" w:color="auto" w:fill="auto"/>
          </w:tcPr>
          <w:p w14:paraId="365AD1B6" w14:textId="77777777" w:rsidR="00474923" w:rsidRPr="00A31BED" w:rsidRDefault="00474923" w:rsidP="002C06C1">
            <w:pPr>
              <w:spacing w:line="240" w:lineRule="auto"/>
              <w:rPr>
                <w:rFonts w:cs="Arial"/>
                <w:sz w:val="16"/>
                <w:szCs w:val="16"/>
              </w:rPr>
            </w:pPr>
          </w:p>
        </w:tc>
        <w:tc>
          <w:tcPr>
            <w:tcW w:w="1276" w:type="dxa"/>
            <w:shd w:val="clear" w:color="auto" w:fill="auto"/>
          </w:tcPr>
          <w:p w14:paraId="552C1499" w14:textId="77777777" w:rsidR="00474923" w:rsidRPr="00A31BED" w:rsidRDefault="00474923" w:rsidP="002C06C1">
            <w:pPr>
              <w:spacing w:line="240" w:lineRule="auto"/>
              <w:rPr>
                <w:rFonts w:cs="Arial"/>
                <w:sz w:val="16"/>
                <w:szCs w:val="16"/>
              </w:rPr>
            </w:pPr>
          </w:p>
        </w:tc>
      </w:tr>
    </w:tbl>
    <w:p w14:paraId="332BC9DC" w14:textId="7E199D8D" w:rsidR="009F683E" w:rsidRPr="00A31BED" w:rsidRDefault="009F683E" w:rsidP="00F6760D">
      <w:pPr>
        <w:spacing w:before="240"/>
        <w:jc w:val="center"/>
        <w:rPr>
          <w:rFonts w:cs="Arial"/>
        </w:rPr>
      </w:pPr>
    </w:p>
    <w:p w14:paraId="1742F458" w14:textId="77777777" w:rsidR="00CB72D3" w:rsidRPr="00F40756" w:rsidRDefault="00CB72D3" w:rsidP="00CB72D3">
      <w:pPr>
        <w:spacing w:before="240"/>
        <w:jc w:val="center"/>
        <w:rPr>
          <w:rFonts w:cs="Arial"/>
        </w:rPr>
      </w:pPr>
      <w:r w:rsidRPr="00F40756">
        <w:t>*********************************</w:t>
      </w:r>
    </w:p>
    <w:p w14:paraId="37BE36A4" w14:textId="77777777" w:rsidR="00CB72D3" w:rsidRPr="00A31BED" w:rsidRDefault="00CB72D3" w:rsidP="00F6760D">
      <w:pPr>
        <w:spacing w:before="240"/>
        <w:jc w:val="center"/>
        <w:rPr>
          <w:rFonts w:cs="Arial"/>
        </w:rPr>
      </w:pPr>
    </w:p>
    <w:sectPr w:rsidR="00CB72D3" w:rsidRPr="00A31BED" w:rsidSect="00814DA4">
      <w:headerReference w:type="default" r:id="rId12"/>
      <w:footerReference w:type="default" r:id="rId13"/>
      <w:pgSz w:w="16838" w:h="11906" w:orient="landscape"/>
      <w:pgMar w:top="1702" w:right="1417" w:bottom="1135" w:left="1134" w:header="426"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696D7" w14:textId="77777777" w:rsidR="00484B69" w:rsidRDefault="00484B69" w:rsidP="0073176F">
      <w:pPr>
        <w:spacing w:after="0" w:line="240" w:lineRule="auto"/>
      </w:pPr>
      <w:r>
        <w:separator/>
      </w:r>
    </w:p>
  </w:endnote>
  <w:endnote w:type="continuationSeparator" w:id="0">
    <w:p w14:paraId="5465EDAF" w14:textId="77777777" w:rsidR="00484B69" w:rsidRDefault="00484B69" w:rsidP="0073176F">
      <w:pPr>
        <w:spacing w:after="0" w:line="240" w:lineRule="auto"/>
      </w:pPr>
      <w:r>
        <w:continuationSeparator/>
      </w:r>
    </w:p>
  </w:endnote>
  <w:endnote w:type="continuationNotice" w:id="1">
    <w:p w14:paraId="1FD54581" w14:textId="77777777" w:rsidR="00484B69" w:rsidRDefault="00484B6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YInterstate Light">
    <w:altName w:val="Arial Narrow"/>
    <w:charset w:val="00"/>
    <w:family w:val="auto"/>
    <w:pitch w:val="variable"/>
    <w:sig w:usb0="A00002AF" w:usb1="5000206A" w:usb2="00000000" w:usb3="00000000" w:csb0="0000009F" w:csb1="00000000"/>
  </w:font>
  <w:font w:name="EYInterstate">
    <w:altName w:val="Times New Roman"/>
    <w:charset w:val="00"/>
    <w:family w:val="auto"/>
    <w:pitch w:val="variable"/>
    <w:sig w:usb0="00000001"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8951" w14:textId="56A19576" w:rsidR="00484B69" w:rsidRDefault="00484B69" w:rsidP="00021D9C">
    <w:pPr>
      <w:pStyle w:val="Pieddepage"/>
      <w:tabs>
        <w:tab w:val="clear" w:pos="9072"/>
        <w:tab w:val="right" w:pos="14317"/>
      </w:tabs>
      <w:rPr>
        <w:sz w:val="16"/>
        <w:szCs w:val="16"/>
      </w:rPr>
    </w:pPr>
    <w:r>
      <w:rPr>
        <w:sz w:val="16"/>
      </w:rPr>
      <w:t>Procedures for audit field “Cyber risk management”</w:t>
    </w:r>
  </w:p>
  <w:p w14:paraId="1ABADC58" w14:textId="124966E9" w:rsidR="00484B69" w:rsidRPr="0045532C" w:rsidRDefault="00484B69" w:rsidP="00021D9C">
    <w:pPr>
      <w:pStyle w:val="Pieddepage"/>
      <w:tabs>
        <w:tab w:val="clear" w:pos="9072"/>
        <w:tab w:val="right" w:pos="14317"/>
      </w:tabs>
      <w:rPr>
        <w:rFonts w:cs="Arial"/>
        <w:sz w:val="16"/>
        <w:szCs w:val="16"/>
      </w:rPr>
    </w:pPr>
    <w:r>
      <w:rPr>
        <w:sz w:val="16"/>
      </w:rPr>
      <w:t>Version of 30 November 2023, applicable from audit period 2024 (audit year beginning 1 January 2024 or later)</w:t>
    </w:r>
    <w:r>
      <w:tab/>
    </w:r>
    <w:r>
      <w:rPr>
        <w:sz w:val="16"/>
      </w:rPr>
      <w:t xml:space="preserve">Page </w:t>
    </w:r>
    <w:r w:rsidRPr="0045532C">
      <w:rPr>
        <w:rFonts w:cs="Arial"/>
        <w:sz w:val="16"/>
      </w:rPr>
      <w:fldChar w:fldCharType="begin"/>
    </w:r>
    <w:r w:rsidRPr="0045532C">
      <w:rPr>
        <w:rFonts w:cs="Arial"/>
        <w:sz w:val="16"/>
      </w:rPr>
      <w:instrText xml:space="preserve"> PAGE   \* MERGEFORMAT </w:instrText>
    </w:r>
    <w:r w:rsidRPr="0045532C">
      <w:rPr>
        <w:rFonts w:cs="Arial"/>
        <w:sz w:val="16"/>
      </w:rPr>
      <w:fldChar w:fldCharType="separate"/>
    </w:r>
    <w:r w:rsidR="00C409D5">
      <w:rPr>
        <w:rFonts w:cs="Arial"/>
        <w:sz w:val="16"/>
      </w:rPr>
      <w:t>10</w:t>
    </w:r>
    <w:r w:rsidRPr="0045532C">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63F1" w14:textId="77777777" w:rsidR="00484B69" w:rsidRDefault="00484B69" w:rsidP="0073176F">
      <w:pPr>
        <w:spacing w:after="0" w:line="240" w:lineRule="auto"/>
      </w:pPr>
      <w:r>
        <w:separator/>
      </w:r>
    </w:p>
  </w:footnote>
  <w:footnote w:type="continuationSeparator" w:id="0">
    <w:p w14:paraId="32C79C2B" w14:textId="77777777" w:rsidR="00484B69" w:rsidRDefault="00484B69" w:rsidP="0073176F">
      <w:pPr>
        <w:spacing w:after="0" w:line="240" w:lineRule="auto"/>
      </w:pPr>
      <w:r>
        <w:continuationSeparator/>
      </w:r>
    </w:p>
  </w:footnote>
  <w:footnote w:type="continuationNotice" w:id="1">
    <w:p w14:paraId="6E988201" w14:textId="77777777" w:rsidR="00484B69" w:rsidRDefault="00484B69">
      <w:pPr>
        <w:spacing w:before="0" w:after="0" w:line="240" w:lineRule="auto"/>
      </w:pPr>
    </w:p>
  </w:footnote>
  <w:footnote w:id="2">
    <w:p w14:paraId="058097D7" w14:textId="75625E14" w:rsidR="00BF0F0B" w:rsidRPr="00E97C31" w:rsidRDefault="00BF0F0B" w:rsidP="00BF0F0B">
      <w:pPr>
        <w:pStyle w:val="Notedebasdepage"/>
      </w:pPr>
      <w:r>
        <w:rPr>
          <w:rStyle w:val="Appelnotedebasdep"/>
        </w:rPr>
        <w:footnoteRef/>
      </w:r>
      <w:r>
        <w:t xml:space="preserve"> </w:t>
      </w:r>
      <w:r>
        <w:rPr>
          <w:sz w:val="18"/>
        </w:rPr>
        <w:t>Margin nos. 33 and 34 FINMA Circ. 13/3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4C96" w14:textId="77777777" w:rsidR="00484B69" w:rsidRPr="0045532C" w:rsidRDefault="00484B69" w:rsidP="00814DA4">
    <w:pPr>
      <w:pStyle w:val="En-tte"/>
      <w:tabs>
        <w:tab w:val="clear" w:pos="4536"/>
        <w:tab w:val="clear" w:pos="9072"/>
        <w:tab w:val="left" w:pos="3969"/>
        <w:tab w:val="right" w:pos="14317"/>
      </w:tabs>
      <w:rPr>
        <w:rFonts w:cs="Arial"/>
        <w:sz w:val="14"/>
        <w:szCs w:val="16"/>
      </w:rPr>
    </w:pPr>
    <w:r>
      <w:rPr>
        <w:noProof/>
      </w:rPr>
      <w:drawing>
        <wp:anchor distT="0" distB="0" distL="114300" distR="114300" simplePos="0" relativeHeight="251658240" behindDoc="1" locked="0" layoutInCell="1" allowOverlap="1" wp14:anchorId="7BA79761" wp14:editId="676758D3">
          <wp:simplePos x="0" y="0"/>
          <wp:positionH relativeFrom="column">
            <wp:posOffset>7361555</wp:posOffset>
          </wp:positionH>
          <wp:positionV relativeFrom="paragraph">
            <wp:posOffset>-36830</wp:posOffset>
          </wp:positionV>
          <wp:extent cx="1633855" cy="719455"/>
          <wp:effectExtent l="0" t="0" r="4445" b="4445"/>
          <wp:wrapTight wrapText="bothSides">
            <wp:wrapPolygon edited="0">
              <wp:start x="0" y="0"/>
              <wp:lineTo x="0" y="21162"/>
              <wp:lineTo x="8311" y="21162"/>
              <wp:lineTo x="15363" y="21162"/>
              <wp:lineTo x="17377" y="21162"/>
              <wp:lineTo x="20148" y="19446"/>
              <wp:lineTo x="21407" y="16586"/>
              <wp:lineTo x="21407" y="4004"/>
              <wp:lineTo x="19392" y="2288"/>
              <wp:lineTo x="9066" y="0"/>
              <wp:lineTo x="0"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_FINM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338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6"/>
        <w:highlight w:val="yellow"/>
      </w:rPr>
      <w:t>[Institution XY]</w:t>
    </w:r>
    <w:r>
      <w:tab/>
    </w:r>
    <w:r>
      <w:rPr>
        <w:sz w:val="16"/>
      </w:rPr>
      <w:t xml:space="preserve">Reference: </w:t>
    </w:r>
    <w:r>
      <w:rPr>
        <w:sz w:val="16"/>
        <w:highlight w:val="yellow"/>
      </w:rPr>
      <w:t>[add reference]</w:t>
    </w:r>
  </w:p>
  <w:p w14:paraId="3408D702" w14:textId="71F69769" w:rsidR="00484B69" w:rsidRPr="0045532C" w:rsidRDefault="00484B69" w:rsidP="00814DA4">
    <w:pPr>
      <w:pStyle w:val="En-tte"/>
      <w:tabs>
        <w:tab w:val="clear" w:pos="4536"/>
        <w:tab w:val="clear" w:pos="9072"/>
        <w:tab w:val="left" w:pos="3969"/>
        <w:tab w:val="right" w:pos="14317"/>
      </w:tabs>
      <w:rPr>
        <w:rFonts w:cs="Arial"/>
        <w:sz w:val="16"/>
        <w:szCs w:val="16"/>
      </w:rPr>
    </w:pPr>
    <w:r>
      <w:rPr>
        <w:sz w:val="16"/>
      </w:rPr>
      <w:t xml:space="preserve">Audit period </w:t>
    </w:r>
    <w:r>
      <w:rPr>
        <w:sz w:val="16"/>
        <w:highlight w:val="yellow"/>
      </w:rPr>
      <w:t>20XX</w:t>
    </w:r>
    <w:r>
      <w:tab/>
    </w:r>
    <w:r>
      <w:rPr>
        <w:b/>
        <w:sz w:val="16"/>
      </w:rPr>
      <w:t>Cyber risk management</w:t>
    </w:r>
  </w:p>
  <w:p w14:paraId="522D2A43" w14:textId="77777777" w:rsidR="00484B69" w:rsidRDefault="00484B69" w:rsidP="00814DA4">
    <w:pPr>
      <w:pStyle w:val="En-tte"/>
      <w:rPr>
        <w:rFonts w:cs="Arial"/>
        <w:sz w:val="18"/>
        <w:szCs w:val="18"/>
      </w:rPr>
    </w:pPr>
  </w:p>
  <w:p w14:paraId="29BB3192" w14:textId="77777777" w:rsidR="00484B69" w:rsidRDefault="00484B69" w:rsidP="00814DA4">
    <w:pPr>
      <w:pStyle w:val="En-tte"/>
      <w:rPr>
        <w:rFonts w:cs="Arial"/>
        <w:sz w:val="18"/>
        <w:szCs w:val="18"/>
      </w:rPr>
    </w:pPr>
  </w:p>
  <w:p w14:paraId="0D6970BB" w14:textId="77777777" w:rsidR="00484B69" w:rsidRPr="0045532C" w:rsidRDefault="00484B69" w:rsidP="00814DA4">
    <w:pPr>
      <w:pStyle w:val="En-tte"/>
      <w:rPr>
        <w:rFonts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4D0AB4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8863957"/>
    <w:multiLevelType w:val="hybridMultilevel"/>
    <w:tmpl w:val="F436435C"/>
    <w:lvl w:ilvl="0" w:tplc="77C09DA4">
      <w:start w:val="1"/>
      <w:numFmt w:val="bullet"/>
      <w:lvlText w:val="–"/>
      <w:lvlJc w:val="left"/>
      <w:pPr>
        <w:tabs>
          <w:tab w:val="num" w:pos="720"/>
        </w:tabs>
        <w:ind w:left="720" w:hanging="360"/>
      </w:pPr>
      <w:rPr>
        <w:rFonts w:ascii="Arial" w:hAnsi="Arial" w:hint="default"/>
      </w:rPr>
    </w:lvl>
    <w:lvl w:ilvl="1" w:tplc="03F88734">
      <w:start w:val="1"/>
      <w:numFmt w:val="decimal"/>
      <w:lvlText w:val="%2."/>
      <w:lvlJc w:val="left"/>
      <w:pPr>
        <w:tabs>
          <w:tab w:val="num" w:pos="1440"/>
        </w:tabs>
        <w:ind w:left="1440" w:hanging="360"/>
      </w:pPr>
    </w:lvl>
    <w:lvl w:ilvl="2" w:tplc="418E782A" w:tentative="1">
      <w:start w:val="1"/>
      <w:numFmt w:val="bullet"/>
      <w:lvlText w:val="–"/>
      <w:lvlJc w:val="left"/>
      <w:pPr>
        <w:tabs>
          <w:tab w:val="num" w:pos="2160"/>
        </w:tabs>
        <w:ind w:left="2160" w:hanging="360"/>
      </w:pPr>
      <w:rPr>
        <w:rFonts w:ascii="Arial" w:hAnsi="Arial" w:hint="default"/>
      </w:rPr>
    </w:lvl>
    <w:lvl w:ilvl="3" w:tplc="4D38C63E" w:tentative="1">
      <w:start w:val="1"/>
      <w:numFmt w:val="bullet"/>
      <w:lvlText w:val="–"/>
      <w:lvlJc w:val="left"/>
      <w:pPr>
        <w:tabs>
          <w:tab w:val="num" w:pos="2880"/>
        </w:tabs>
        <w:ind w:left="2880" w:hanging="360"/>
      </w:pPr>
      <w:rPr>
        <w:rFonts w:ascii="Arial" w:hAnsi="Arial" w:hint="default"/>
      </w:rPr>
    </w:lvl>
    <w:lvl w:ilvl="4" w:tplc="F020BA20" w:tentative="1">
      <w:start w:val="1"/>
      <w:numFmt w:val="bullet"/>
      <w:lvlText w:val="–"/>
      <w:lvlJc w:val="left"/>
      <w:pPr>
        <w:tabs>
          <w:tab w:val="num" w:pos="3600"/>
        </w:tabs>
        <w:ind w:left="3600" w:hanging="360"/>
      </w:pPr>
      <w:rPr>
        <w:rFonts w:ascii="Arial" w:hAnsi="Arial" w:hint="default"/>
      </w:rPr>
    </w:lvl>
    <w:lvl w:ilvl="5" w:tplc="0C40760A" w:tentative="1">
      <w:start w:val="1"/>
      <w:numFmt w:val="bullet"/>
      <w:lvlText w:val="–"/>
      <w:lvlJc w:val="left"/>
      <w:pPr>
        <w:tabs>
          <w:tab w:val="num" w:pos="4320"/>
        </w:tabs>
        <w:ind w:left="4320" w:hanging="360"/>
      </w:pPr>
      <w:rPr>
        <w:rFonts w:ascii="Arial" w:hAnsi="Arial" w:hint="default"/>
      </w:rPr>
    </w:lvl>
    <w:lvl w:ilvl="6" w:tplc="CA0A82D6" w:tentative="1">
      <w:start w:val="1"/>
      <w:numFmt w:val="bullet"/>
      <w:lvlText w:val="–"/>
      <w:lvlJc w:val="left"/>
      <w:pPr>
        <w:tabs>
          <w:tab w:val="num" w:pos="5040"/>
        </w:tabs>
        <w:ind w:left="5040" w:hanging="360"/>
      </w:pPr>
      <w:rPr>
        <w:rFonts w:ascii="Arial" w:hAnsi="Arial" w:hint="default"/>
      </w:rPr>
    </w:lvl>
    <w:lvl w:ilvl="7" w:tplc="E6563200" w:tentative="1">
      <w:start w:val="1"/>
      <w:numFmt w:val="bullet"/>
      <w:lvlText w:val="–"/>
      <w:lvlJc w:val="left"/>
      <w:pPr>
        <w:tabs>
          <w:tab w:val="num" w:pos="5760"/>
        </w:tabs>
        <w:ind w:left="5760" w:hanging="360"/>
      </w:pPr>
      <w:rPr>
        <w:rFonts w:ascii="Arial" w:hAnsi="Arial" w:hint="default"/>
      </w:rPr>
    </w:lvl>
    <w:lvl w:ilvl="8" w:tplc="7480DA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821622"/>
    <w:multiLevelType w:val="multilevel"/>
    <w:tmpl w:val="7D6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87A02"/>
    <w:multiLevelType w:val="hybridMultilevel"/>
    <w:tmpl w:val="1898E94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27E0D83"/>
    <w:multiLevelType w:val="hybridMultilevel"/>
    <w:tmpl w:val="7AA6BEFA"/>
    <w:lvl w:ilvl="0" w:tplc="68585438">
      <w:start w:val="2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5B635B"/>
    <w:multiLevelType w:val="hybridMultilevel"/>
    <w:tmpl w:val="EBCEF56A"/>
    <w:lvl w:ilvl="0" w:tplc="5002EFD8">
      <w:numFmt w:val="bullet"/>
      <w:lvlText w:val=""/>
      <w:lvlJc w:val="left"/>
      <w:pPr>
        <w:ind w:left="720" w:hanging="360"/>
      </w:pPr>
      <w:rPr>
        <w:rFonts w:ascii="Wingdings" w:eastAsiaTheme="minorHAnsi" w:hAnsi="Wingdings" w:cstheme="minorBidi"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8680276"/>
    <w:multiLevelType w:val="multilevel"/>
    <w:tmpl w:val="545A961C"/>
    <w:styleLink w:val="ListePP"/>
    <w:lvl w:ilvl="0">
      <w:start w:val="1"/>
      <w:numFmt w:val="upperLetter"/>
      <w:lvlText w:val="%1"/>
      <w:lvlJc w:val="left"/>
      <w:pPr>
        <w:ind w:left="357" w:hanging="357"/>
      </w:pPr>
      <w:rPr>
        <w:rFonts w:hint="default"/>
      </w:rPr>
    </w:lvl>
    <w:lvl w:ilvl="1">
      <w:start w:val="1"/>
      <w:numFmt w:val="decimal"/>
      <w:suff w:val="nothing"/>
      <w:lvlText w:val="%1.%2"/>
      <w:lvlJc w:val="left"/>
      <w:pPr>
        <w:ind w:left="357" w:hanging="35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7" w15:restartNumberingAfterBreak="0">
    <w:nsid w:val="1AF01C1D"/>
    <w:multiLevelType w:val="hybridMultilevel"/>
    <w:tmpl w:val="ED0467BA"/>
    <w:lvl w:ilvl="0" w:tplc="C534DBC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EF5A9F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03E20BD"/>
    <w:multiLevelType w:val="multilevel"/>
    <w:tmpl w:val="545A961C"/>
    <w:numStyleLink w:val="ListePP"/>
  </w:abstractNum>
  <w:abstractNum w:abstractNumId="10" w15:restartNumberingAfterBreak="0">
    <w:nsid w:val="3ABE5D5B"/>
    <w:multiLevelType w:val="hybridMultilevel"/>
    <w:tmpl w:val="310E398A"/>
    <w:lvl w:ilvl="0" w:tplc="3FA86E56">
      <w:numFmt w:val="bullet"/>
      <w:lvlText w:val="-"/>
      <w:lvlJc w:val="left"/>
      <w:pPr>
        <w:ind w:left="394" w:hanging="360"/>
      </w:pPr>
      <w:rPr>
        <w:rFonts w:ascii="Arial" w:eastAsiaTheme="minorHAnsi" w:hAnsi="Arial" w:cs="Arial" w:hint="default"/>
      </w:rPr>
    </w:lvl>
    <w:lvl w:ilvl="1" w:tplc="08070003" w:tentative="1">
      <w:start w:val="1"/>
      <w:numFmt w:val="bullet"/>
      <w:lvlText w:val="o"/>
      <w:lvlJc w:val="left"/>
      <w:pPr>
        <w:ind w:left="1114" w:hanging="360"/>
      </w:pPr>
      <w:rPr>
        <w:rFonts w:ascii="Courier New" w:hAnsi="Courier New" w:cs="Courier New" w:hint="default"/>
      </w:rPr>
    </w:lvl>
    <w:lvl w:ilvl="2" w:tplc="08070005" w:tentative="1">
      <w:start w:val="1"/>
      <w:numFmt w:val="bullet"/>
      <w:lvlText w:val=""/>
      <w:lvlJc w:val="left"/>
      <w:pPr>
        <w:ind w:left="1834" w:hanging="360"/>
      </w:pPr>
      <w:rPr>
        <w:rFonts w:ascii="Wingdings" w:hAnsi="Wingdings" w:hint="default"/>
      </w:rPr>
    </w:lvl>
    <w:lvl w:ilvl="3" w:tplc="08070001" w:tentative="1">
      <w:start w:val="1"/>
      <w:numFmt w:val="bullet"/>
      <w:lvlText w:val=""/>
      <w:lvlJc w:val="left"/>
      <w:pPr>
        <w:ind w:left="2554" w:hanging="360"/>
      </w:pPr>
      <w:rPr>
        <w:rFonts w:ascii="Symbol" w:hAnsi="Symbol" w:hint="default"/>
      </w:rPr>
    </w:lvl>
    <w:lvl w:ilvl="4" w:tplc="08070003" w:tentative="1">
      <w:start w:val="1"/>
      <w:numFmt w:val="bullet"/>
      <w:lvlText w:val="o"/>
      <w:lvlJc w:val="left"/>
      <w:pPr>
        <w:ind w:left="3274" w:hanging="360"/>
      </w:pPr>
      <w:rPr>
        <w:rFonts w:ascii="Courier New" w:hAnsi="Courier New" w:cs="Courier New" w:hint="default"/>
      </w:rPr>
    </w:lvl>
    <w:lvl w:ilvl="5" w:tplc="08070005" w:tentative="1">
      <w:start w:val="1"/>
      <w:numFmt w:val="bullet"/>
      <w:lvlText w:val=""/>
      <w:lvlJc w:val="left"/>
      <w:pPr>
        <w:ind w:left="3994" w:hanging="360"/>
      </w:pPr>
      <w:rPr>
        <w:rFonts w:ascii="Wingdings" w:hAnsi="Wingdings" w:hint="default"/>
      </w:rPr>
    </w:lvl>
    <w:lvl w:ilvl="6" w:tplc="08070001" w:tentative="1">
      <w:start w:val="1"/>
      <w:numFmt w:val="bullet"/>
      <w:lvlText w:val=""/>
      <w:lvlJc w:val="left"/>
      <w:pPr>
        <w:ind w:left="4714" w:hanging="360"/>
      </w:pPr>
      <w:rPr>
        <w:rFonts w:ascii="Symbol" w:hAnsi="Symbol" w:hint="default"/>
      </w:rPr>
    </w:lvl>
    <w:lvl w:ilvl="7" w:tplc="08070003" w:tentative="1">
      <w:start w:val="1"/>
      <w:numFmt w:val="bullet"/>
      <w:lvlText w:val="o"/>
      <w:lvlJc w:val="left"/>
      <w:pPr>
        <w:ind w:left="5434" w:hanging="360"/>
      </w:pPr>
      <w:rPr>
        <w:rFonts w:ascii="Courier New" w:hAnsi="Courier New" w:cs="Courier New" w:hint="default"/>
      </w:rPr>
    </w:lvl>
    <w:lvl w:ilvl="8" w:tplc="08070005" w:tentative="1">
      <w:start w:val="1"/>
      <w:numFmt w:val="bullet"/>
      <w:lvlText w:val=""/>
      <w:lvlJc w:val="left"/>
      <w:pPr>
        <w:ind w:left="6154" w:hanging="360"/>
      </w:pPr>
      <w:rPr>
        <w:rFonts w:ascii="Wingdings" w:hAnsi="Wingdings" w:hint="default"/>
      </w:rPr>
    </w:lvl>
  </w:abstractNum>
  <w:abstractNum w:abstractNumId="11" w15:restartNumberingAfterBreak="0">
    <w:nsid w:val="43985629"/>
    <w:multiLevelType w:val="hybridMultilevel"/>
    <w:tmpl w:val="0BDC626A"/>
    <w:lvl w:ilvl="0" w:tplc="E746180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595079D"/>
    <w:multiLevelType w:val="hybridMultilevel"/>
    <w:tmpl w:val="75AEFB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C2379E8"/>
    <w:multiLevelType w:val="hybridMultilevel"/>
    <w:tmpl w:val="C5C495E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07F3481"/>
    <w:multiLevelType w:val="hybridMultilevel"/>
    <w:tmpl w:val="40D6D158"/>
    <w:lvl w:ilvl="0" w:tplc="76FC347E">
      <w:start w:val="1"/>
      <w:numFmt w:val="upp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5" w15:restartNumberingAfterBreak="0">
    <w:nsid w:val="613C7917"/>
    <w:multiLevelType w:val="hybridMultilevel"/>
    <w:tmpl w:val="80F0D5F4"/>
    <w:lvl w:ilvl="0" w:tplc="7B747AF4">
      <w:start w:val="1"/>
      <w:numFmt w:val="bullet"/>
      <w:lvlText w:val=""/>
      <w:lvlJc w:val="left"/>
      <w:pPr>
        <w:ind w:left="360" w:hanging="360"/>
      </w:pPr>
      <w:rPr>
        <w:rFonts w:ascii="Symbol" w:hAnsi="Symbol" w:hint="default"/>
        <w:sz w:val="16"/>
        <w:szCs w:val="16"/>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AE77C75"/>
    <w:multiLevelType w:val="hybridMultilevel"/>
    <w:tmpl w:val="BF383CC4"/>
    <w:lvl w:ilvl="0" w:tplc="1BA6037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B667ABA"/>
    <w:multiLevelType w:val="hybridMultilevel"/>
    <w:tmpl w:val="CF720340"/>
    <w:lvl w:ilvl="0" w:tplc="087E489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05C3FCB"/>
    <w:multiLevelType w:val="hybridMultilevel"/>
    <w:tmpl w:val="6C661F1A"/>
    <w:lvl w:ilvl="0" w:tplc="8ABE2DFE">
      <w:numFmt w:val="bullet"/>
      <w:pStyle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1371FC6"/>
    <w:multiLevelType w:val="hybridMultilevel"/>
    <w:tmpl w:val="1898E94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3320E12"/>
    <w:multiLevelType w:val="hybridMultilevel"/>
    <w:tmpl w:val="953812F2"/>
    <w:lvl w:ilvl="0" w:tplc="C5D2A41E">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7F30268"/>
    <w:multiLevelType w:val="hybridMultilevel"/>
    <w:tmpl w:val="9D648BC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221674512">
    <w:abstractNumId w:val="6"/>
  </w:num>
  <w:num w:numId="2" w16cid:durableId="1729766229">
    <w:abstractNumId w:val="9"/>
    <w:lvlOverride w:ilvl="0">
      <w:lvl w:ilvl="0">
        <w:start w:val="1"/>
        <w:numFmt w:val="upperLetter"/>
        <w:lvlText w:val="%1"/>
        <w:lvlJc w:val="left"/>
        <w:pPr>
          <w:ind w:left="357" w:hanging="357"/>
        </w:pPr>
        <w:rPr>
          <w:rFonts w:hint="default"/>
        </w:rPr>
      </w:lvl>
    </w:lvlOverride>
    <w:lvlOverride w:ilvl="1">
      <w:lvl w:ilvl="1">
        <w:start w:val="1"/>
        <w:numFmt w:val="decimal"/>
        <w:suff w:val="nothing"/>
        <w:lvlText w:val="%1.%2"/>
        <w:lvlJc w:val="left"/>
        <w:pPr>
          <w:ind w:left="357" w:hanging="357"/>
        </w:pPr>
        <w:rPr>
          <w:rFonts w:ascii="EYInterstate" w:hAnsi="EYInterstate"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start w:val="1"/>
        <w:numFmt w:val="decimal"/>
        <w:pStyle w:val="Titre3"/>
        <w:lvlText w:val="%1.%2.%3"/>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3" w16cid:durableId="1305546006">
    <w:abstractNumId w:val="18"/>
  </w:num>
  <w:num w:numId="4" w16cid:durableId="392582465">
    <w:abstractNumId w:val="4"/>
  </w:num>
  <w:num w:numId="5" w16cid:durableId="1985549130">
    <w:abstractNumId w:val="16"/>
  </w:num>
  <w:num w:numId="6" w16cid:durableId="2030982969">
    <w:abstractNumId w:val="1"/>
  </w:num>
  <w:num w:numId="7" w16cid:durableId="771629376">
    <w:abstractNumId w:val="14"/>
  </w:num>
  <w:num w:numId="8" w16cid:durableId="1755512964">
    <w:abstractNumId w:val="0"/>
  </w:num>
  <w:num w:numId="9" w16cid:durableId="604574651">
    <w:abstractNumId w:val="15"/>
  </w:num>
  <w:num w:numId="10" w16cid:durableId="457769823">
    <w:abstractNumId w:val="12"/>
  </w:num>
  <w:num w:numId="11" w16cid:durableId="863060086">
    <w:abstractNumId w:val="18"/>
  </w:num>
  <w:num w:numId="12" w16cid:durableId="193732149">
    <w:abstractNumId w:val="18"/>
  </w:num>
  <w:num w:numId="13" w16cid:durableId="1037781289">
    <w:abstractNumId w:val="18"/>
  </w:num>
  <w:num w:numId="14" w16cid:durableId="919410996">
    <w:abstractNumId w:val="18"/>
  </w:num>
  <w:num w:numId="15" w16cid:durableId="1919709485">
    <w:abstractNumId w:val="3"/>
  </w:num>
  <w:num w:numId="16" w16cid:durableId="1153183223">
    <w:abstractNumId w:val="21"/>
  </w:num>
  <w:num w:numId="17" w16cid:durableId="1613973566">
    <w:abstractNumId w:val="2"/>
  </w:num>
  <w:num w:numId="18" w16cid:durableId="80103590">
    <w:abstractNumId w:val="19"/>
  </w:num>
  <w:num w:numId="19" w16cid:durableId="5861793">
    <w:abstractNumId w:val="13"/>
  </w:num>
  <w:num w:numId="20" w16cid:durableId="1582451865">
    <w:abstractNumId w:val="18"/>
  </w:num>
  <w:num w:numId="21" w16cid:durableId="1689990076">
    <w:abstractNumId w:val="18"/>
  </w:num>
  <w:num w:numId="22" w16cid:durableId="1291520266">
    <w:abstractNumId w:val="17"/>
  </w:num>
  <w:num w:numId="23" w16cid:durableId="664937874">
    <w:abstractNumId w:val="10"/>
  </w:num>
  <w:num w:numId="24" w16cid:durableId="1536962978">
    <w:abstractNumId w:val="7"/>
  </w:num>
  <w:num w:numId="25" w16cid:durableId="2069497544">
    <w:abstractNumId w:val="18"/>
  </w:num>
  <w:num w:numId="26" w16cid:durableId="1743330476">
    <w:abstractNumId w:val="18"/>
  </w:num>
  <w:num w:numId="27" w16cid:durableId="655764596">
    <w:abstractNumId w:val="18"/>
  </w:num>
  <w:num w:numId="28" w16cid:durableId="1676029494">
    <w:abstractNumId w:val="18"/>
  </w:num>
  <w:num w:numId="29" w16cid:durableId="399255656">
    <w:abstractNumId w:val="18"/>
  </w:num>
  <w:num w:numId="30" w16cid:durableId="1902666809">
    <w:abstractNumId w:val="18"/>
  </w:num>
  <w:num w:numId="31" w16cid:durableId="1286962019">
    <w:abstractNumId w:val="18"/>
  </w:num>
  <w:num w:numId="32" w16cid:durableId="1578244205">
    <w:abstractNumId w:val="18"/>
  </w:num>
  <w:num w:numId="33" w16cid:durableId="439031114">
    <w:abstractNumId w:val="18"/>
  </w:num>
  <w:num w:numId="34" w16cid:durableId="256409399">
    <w:abstractNumId w:val="18"/>
  </w:num>
  <w:num w:numId="35" w16cid:durableId="944655085">
    <w:abstractNumId w:val="18"/>
  </w:num>
  <w:num w:numId="36" w16cid:durableId="1183519261">
    <w:abstractNumId w:val="18"/>
  </w:num>
  <w:num w:numId="37" w16cid:durableId="1513758088">
    <w:abstractNumId w:val="18"/>
  </w:num>
  <w:num w:numId="38" w16cid:durableId="1741633328">
    <w:abstractNumId w:val="18"/>
  </w:num>
  <w:num w:numId="39" w16cid:durableId="1373767150">
    <w:abstractNumId w:val="18"/>
  </w:num>
  <w:num w:numId="40" w16cid:durableId="201866120">
    <w:abstractNumId w:val="18"/>
  </w:num>
  <w:num w:numId="41" w16cid:durableId="1688561211">
    <w:abstractNumId w:val="18"/>
  </w:num>
  <w:num w:numId="42" w16cid:durableId="654265381">
    <w:abstractNumId w:val="18"/>
  </w:num>
  <w:num w:numId="43" w16cid:durableId="318847827">
    <w:abstractNumId w:val="18"/>
  </w:num>
  <w:num w:numId="44" w16cid:durableId="1440220001">
    <w:abstractNumId w:val="18"/>
  </w:num>
  <w:num w:numId="45" w16cid:durableId="1371414169">
    <w:abstractNumId w:val="18"/>
  </w:num>
  <w:num w:numId="46" w16cid:durableId="79179845">
    <w:abstractNumId w:val="18"/>
  </w:num>
  <w:num w:numId="47" w16cid:durableId="953706559">
    <w:abstractNumId w:val="18"/>
  </w:num>
  <w:num w:numId="48" w16cid:durableId="133839503">
    <w:abstractNumId w:val="18"/>
  </w:num>
  <w:num w:numId="49" w16cid:durableId="748431076">
    <w:abstractNumId w:val="18"/>
  </w:num>
  <w:num w:numId="50" w16cid:durableId="454763246">
    <w:abstractNumId w:val="18"/>
  </w:num>
  <w:num w:numId="51" w16cid:durableId="305085347">
    <w:abstractNumId w:val="18"/>
  </w:num>
  <w:num w:numId="52" w16cid:durableId="1462455486">
    <w:abstractNumId w:val="5"/>
  </w:num>
  <w:num w:numId="53" w16cid:durableId="1244488377">
    <w:abstractNumId w:val="20"/>
  </w:num>
  <w:num w:numId="54" w16cid:durableId="132717267">
    <w:abstractNumId w:val="11"/>
  </w:num>
  <w:num w:numId="55" w16cid:durableId="475026905">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activeWritingStyle w:appName="MSWord" w:lang="de-DE" w:vendorID="64" w:dllVersion="6" w:nlCheck="1" w:checkStyle="0"/>
  <w:activeWritingStyle w:appName="MSWord" w:lang="de-CH" w:vendorID="64" w:dllVersion="6" w:nlCheck="1" w:checkStyle="0"/>
  <w:activeWritingStyle w:appName="MSWord" w:lang="fr-CH" w:vendorID="64" w:dllVersion="6" w:nlCheck="1" w:checkStyle="0"/>
  <w:activeWritingStyle w:appName="MSWord" w:lang="de-CH" w:vendorID="64" w:dllVersion="0" w:nlCheck="1" w:checkStyle="0"/>
  <w:activeWritingStyle w:appName="MSWord" w:lang="de-DE"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it-CH" w:vendorID="64" w:dllVersion="0" w:nlCheck="1" w:checkStyle="0"/>
  <w:proofState w:spelling="clean" w:grammar="clean"/>
  <w:defaultTabStop w:val="708"/>
  <w:autoHyphenation/>
  <w:hyphenationZone w:val="567"/>
  <w:drawingGridHorizontalSpacing w:val="110"/>
  <w:displayHorizontalDrawingGridEvery w:val="2"/>
  <w:characterSpacingControl w:val="doNotCompress"/>
  <w:hdrShapeDefaults>
    <o:shapedefaults v:ext="edit" spidmax="1925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76F"/>
    <w:rsid w:val="000038B7"/>
    <w:rsid w:val="00004411"/>
    <w:rsid w:val="00006BC9"/>
    <w:rsid w:val="00007639"/>
    <w:rsid w:val="000107E5"/>
    <w:rsid w:val="00012AEB"/>
    <w:rsid w:val="00012CCD"/>
    <w:rsid w:val="00013CC5"/>
    <w:rsid w:val="00013EE2"/>
    <w:rsid w:val="000149DF"/>
    <w:rsid w:val="00014CAD"/>
    <w:rsid w:val="0001506A"/>
    <w:rsid w:val="000158F5"/>
    <w:rsid w:val="00016202"/>
    <w:rsid w:val="000166A1"/>
    <w:rsid w:val="00016B0E"/>
    <w:rsid w:val="00016C72"/>
    <w:rsid w:val="00017F83"/>
    <w:rsid w:val="00020474"/>
    <w:rsid w:val="00020534"/>
    <w:rsid w:val="0002133D"/>
    <w:rsid w:val="00021D9C"/>
    <w:rsid w:val="00022135"/>
    <w:rsid w:val="00022671"/>
    <w:rsid w:val="0002429A"/>
    <w:rsid w:val="0002624A"/>
    <w:rsid w:val="0003063B"/>
    <w:rsid w:val="00030F77"/>
    <w:rsid w:val="000327B2"/>
    <w:rsid w:val="000363B1"/>
    <w:rsid w:val="000366CA"/>
    <w:rsid w:val="000369D6"/>
    <w:rsid w:val="00036B4F"/>
    <w:rsid w:val="00036D65"/>
    <w:rsid w:val="00036DF6"/>
    <w:rsid w:val="0004041D"/>
    <w:rsid w:val="00040FD5"/>
    <w:rsid w:val="00041BB7"/>
    <w:rsid w:val="000424C9"/>
    <w:rsid w:val="0004253A"/>
    <w:rsid w:val="000448D3"/>
    <w:rsid w:val="00044D5B"/>
    <w:rsid w:val="0004551F"/>
    <w:rsid w:val="00046A58"/>
    <w:rsid w:val="00047096"/>
    <w:rsid w:val="00047792"/>
    <w:rsid w:val="00047C8C"/>
    <w:rsid w:val="00051655"/>
    <w:rsid w:val="00052588"/>
    <w:rsid w:val="000525F3"/>
    <w:rsid w:val="0005453A"/>
    <w:rsid w:val="00055BFA"/>
    <w:rsid w:val="000608A8"/>
    <w:rsid w:val="000614A8"/>
    <w:rsid w:val="00061540"/>
    <w:rsid w:val="00061BA4"/>
    <w:rsid w:val="000624A4"/>
    <w:rsid w:val="000634CA"/>
    <w:rsid w:val="0006355F"/>
    <w:rsid w:val="00064120"/>
    <w:rsid w:val="0006504A"/>
    <w:rsid w:val="000652CA"/>
    <w:rsid w:val="00065D05"/>
    <w:rsid w:val="000661B3"/>
    <w:rsid w:val="0007021F"/>
    <w:rsid w:val="000713A5"/>
    <w:rsid w:val="000720AC"/>
    <w:rsid w:val="0007268B"/>
    <w:rsid w:val="000735D6"/>
    <w:rsid w:val="00073A17"/>
    <w:rsid w:val="00075676"/>
    <w:rsid w:val="00076402"/>
    <w:rsid w:val="00076C32"/>
    <w:rsid w:val="00082C26"/>
    <w:rsid w:val="00082D9B"/>
    <w:rsid w:val="00083FB0"/>
    <w:rsid w:val="000843F8"/>
    <w:rsid w:val="00085B58"/>
    <w:rsid w:val="00086741"/>
    <w:rsid w:val="00087EC0"/>
    <w:rsid w:val="0009064E"/>
    <w:rsid w:val="00090ADF"/>
    <w:rsid w:val="00090C3E"/>
    <w:rsid w:val="00090FAF"/>
    <w:rsid w:val="0009234F"/>
    <w:rsid w:val="000926CB"/>
    <w:rsid w:val="00093407"/>
    <w:rsid w:val="00095183"/>
    <w:rsid w:val="000951D2"/>
    <w:rsid w:val="00095592"/>
    <w:rsid w:val="000A01EA"/>
    <w:rsid w:val="000A0B0F"/>
    <w:rsid w:val="000A189E"/>
    <w:rsid w:val="000A1BD5"/>
    <w:rsid w:val="000A1D7C"/>
    <w:rsid w:val="000A42AC"/>
    <w:rsid w:val="000A581D"/>
    <w:rsid w:val="000A6E44"/>
    <w:rsid w:val="000A7963"/>
    <w:rsid w:val="000B0AEC"/>
    <w:rsid w:val="000B3D37"/>
    <w:rsid w:val="000B5B37"/>
    <w:rsid w:val="000B5CB9"/>
    <w:rsid w:val="000B6A11"/>
    <w:rsid w:val="000B7C09"/>
    <w:rsid w:val="000C0BDE"/>
    <w:rsid w:val="000C119A"/>
    <w:rsid w:val="000C15A8"/>
    <w:rsid w:val="000C2495"/>
    <w:rsid w:val="000C32E6"/>
    <w:rsid w:val="000C4207"/>
    <w:rsid w:val="000C598B"/>
    <w:rsid w:val="000C63C6"/>
    <w:rsid w:val="000C7424"/>
    <w:rsid w:val="000C7D90"/>
    <w:rsid w:val="000D0F23"/>
    <w:rsid w:val="000D13B1"/>
    <w:rsid w:val="000D398C"/>
    <w:rsid w:val="000D5E0A"/>
    <w:rsid w:val="000D6161"/>
    <w:rsid w:val="000D7F28"/>
    <w:rsid w:val="000E043C"/>
    <w:rsid w:val="000E1050"/>
    <w:rsid w:val="000E1235"/>
    <w:rsid w:val="000E1C2F"/>
    <w:rsid w:val="000E3618"/>
    <w:rsid w:val="000E37FC"/>
    <w:rsid w:val="000E50B3"/>
    <w:rsid w:val="000E590A"/>
    <w:rsid w:val="000E677E"/>
    <w:rsid w:val="000E7468"/>
    <w:rsid w:val="000F2E56"/>
    <w:rsid w:val="000F2EE4"/>
    <w:rsid w:val="000F330F"/>
    <w:rsid w:val="000F42F4"/>
    <w:rsid w:val="000F4671"/>
    <w:rsid w:val="000F4B27"/>
    <w:rsid w:val="000F6057"/>
    <w:rsid w:val="00100F5B"/>
    <w:rsid w:val="0010137B"/>
    <w:rsid w:val="00103F1B"/>
    <w:rsid w:val="001048FD"/>
    <w:rsid w:val="00106790"/>
    <w:rsid w:val="00107D0D"/>
    <w:rsid w:val="00107E58"/>
    <w:rsid w:val="0011059F"/>
    <w:rsid w:val="001112D4"/>
    <w:rsid w:val="00111449"/>
    <w:rsid w:val="00111BD5"/>
    <w:rsid w:val="001125B1"/>
    <w:rsid w:val="0011472B"/>
    <w:rsid w:val="00114D13"/>
    <w:rsid w:val="00116851"/>
    <w:rsid w:val="0012026E"/>
    <w:rsid w:val="00120E76"/>
    <w:rsid w:val="00121478"/>
    <w:rsid w:val="00123746"/>
    <w:rsid w:val="0012381D"/>
    <w:rsid w:val="00123E39"/>
    <w:rsid w:val="0012418A"/>
    <w:rsid w:val="00124C11"/>
    <w:rsid w:val="001261B4"/>
    <w:rsid w:val="00126E6E"/>
    <w:rsid w:val="00127B56"/>
    <w:rsid w:val="00127DE6"/>
    <w:rsid w:val="00130B30"/>
    <w:rsid w:val="00130BFA"/>
    <w:rsid w:val="00131D47"/>
    <w:rsid w:val="00132773"/>
    <w:rsid w:val="0014034B"/>
    <w:rsid w:val="0014194D"/>
    <w:rsid w:val="00142C84"/>
    <w:rsid w:val="00143726"/>
    <w:rsid w:val="0014398E"/>
    <w:rsid w:val="001458C8"/>
    <w:rsid w:val="00146B9B"/>
    <w:rsid w:val="00146BD6"/>
    <w:rsid w:val="0014750E"/>
    <w:rsid w:val="001524A9"/>
    <w:rsid w:val="0015290D"/>
    <w:rsid w:val="001532BD"/>
    <w:rsid w:val="00153358"/>
    <w:rsid w:val="00154814"/>
    <w:rsid w:val="00155567"/>
    <w:rsid w:val="001610BF"/>
    <w:rsid w:val="001658FC"/>
    <w:rsid w:val="00165D86"/>
    <w:rsid w:val="0016794B"/>
    <w:rsid w:val="0017032A"/>
    <w:rsid w:val="00171F72"/>
    <w:rsid w:val="001737DA"/>
    <w:rsid w:val="00173ED3"/>
    <w:rsid w:val="0017531B"/>
    <w:rsid w:val="001755B5"/>
    <w:rsid w:val="00175CF3"/>
    <w:rsid w:val="0017621E"/>
    <w:rsid w:val="001768B7"/>
    <w:rsid w:val="00180112"/>
    <w:rsid w:val="0018174A"/>
    <w:rsid w:val="00182272"/>
    <w:rsid w:val="00183482"/>
    <w:rsid w:val="00183846"/>
    <w:rsid w:val="00184E40"/>
    <w:rsid w:val="00185722"/>
    <w:rsid w:val="00191D14"/>
    <w:rsid w:val="0019207D"/>
    <w:rsid w:val="0019241A"/>
    <w:rsid w:val="00194422"/>
    <w:rsid w:val="00194C02"/>
    <w:rsid w:val="0019520F"/>
    <w:rsid w:val="001954E8"/>
    <w:rsid w:val="0019797A"/>
    <w:rsid w:val="001A0A75"/>
    <w:rsid w:val="001A0B13"/>
    <w:rsid w:val="001A105A"/>
    <w:rsid w:val="001A1AC0"/>
    <w:rsid w:val="001A1B32"/>
    <w:rsid w:val="001A273D"/>
    <w:rsid w:val="001A39AF"/>
    <w:rsid w:val="001A6C31"/>
    <w:rsid w:val="001B0E19"/>
    <w:rsid w:val="001B21A0"/>
    <w:rsid w:val="001B2788"/>
    <w:rsid w:val="001B30DD"/>
    <w:rsid w:val="001B323E"/>
    <w:rsid w:val="001B3543"/>
    <w:rsid w:val="001B3A1A"/>
    <w:rsid w:val="001B416F"/>
    <w:rsid w:val="001B4BC1"/>
    <w:rsid w:val="001B5E0D"/>
    <w:rsid w:val="001B67BE"/>
    <w:rsid w:val="001B763E"/>
    <w:rsid w:val="001C001D"/>
    <w:rsid w:val="001C1216"/>
    <w:rsid w:val="001C32C0"/>
    <w:rsid w:val="001C4063"/>
    <w:rsid w:val="001C6590"/>
    <w:rsid w:val="001C7344"/>
    <w:rsid w:val="001D0059"/>
    <w:rsid w:val="001D023A"/>
    <w:rsid w:val="001D2E6B"/>
    <w:rsid w:val="001D3CA1"/>
    <w:rsid w:val="001D779B"/>
    <w:rsid w:val="001E05A9"/>
    <w:rsid w:val="001E0C10"/>
    <w:rsid w:val="001E1ED0"/>
    <w:rsid w:val="001E2A56"/>
    <w:rsid w:val="001E6CC8"/>
    <w:rsid w:val="001E72F6"/>
    <w:rsid w:val="001F06E1"/>
    <w:rsid w:val="001F1D01"/>
    <w:rsid w:val="001F30F0"/>
    <w:rsid w:val="001F3714"/>
    <w:rsid w:val="001F65A3"/>
    <w:rsid w:val="001F65D0"/>
    <w:rsid w:val="001F77B1"/>
    <w:rsid w:val="001F782E"/>
    <w:rsid w:val="00200539"/>
    <w:rsid w:val="00200ECE"/>
    <w:rsid w:val="00201E2E"/>
    <w:rsid w:val="0020267E"/>
    <w:rsid w:val="00204057"/>
    <w:rsid w:val="00207C18"/>
    <w:rsid w:val="002104F2"/>
    <w:rsid w:val="0021155E"/>
    <w:rsid w:val="00211A49"/>
    <w:rsid w:val="00211D49"/>
    <w:rsid w:val="00211D75"/>
    <w:rsid w:val="00211D7A"/>
    <w:rsid w:val="0021403B"/>
    <w:rsid w:val="0021406D"/>
    <w:rsid w:val="002157DE"/>
    <w:rsid w:val="00216358"/>
    <w:rsid w:val="0021768C"/>
    <w:rsid w:val="00220745"/>
    <w:rsid w:val="0022183B"/>
    <w:rsid w:val="002219EF"/>
    <w:rsid w:val="0022227C"/>
    <w:rsid w:val="00224F4E"/>
    <w:rsid w:val="002250AF"/>
    <w:rsid w:val="0022521D"/>
    <w:rsid w:val="0022774D"/>
    <w:rsid w:val="002311A4"/>
    <w:rsid w:val="00231D99"/>
    <w:rsid w:val="0023226C"/>
    <w:rsid w:val="00233AC2"/>
    <w:rsid w:val="0023405D"/>
    <w:rsid w:val="00234352"/>
    <w:rsid w:val="00234CCB"/>
    <w:rsid w:val="00234F69"/>
    <w:rsid w:val="0023586D"/>
    <w:rsid w:val="00235C97"/>
    <w:rsid w:val="00240C18"/>
    <w:rsid w:val="0024269F"/>
    <w:rsid w:val="002438FE"/>
    <w:rsid w:val="00243DA4"/>
    <w:rsid w:val="002441CC"/>
    <w:rsid w:val="00246B4D"/>
    <w:rsid w:val="0024768A"/>
    <w:rsid w:val="00250C32"/>
    <w:rsid w:val="00251365"/>
    <w:rsid w:val="00251456"/>
    <w:rsid w:val="0025192F"/>
    <w:rsid w:val="00253404"/>
    <w:rsid w:val="00253AE1"/>
    <w:rsid w:val="00253DDB"/>
    <w:rsid w:val="00254758"/>
    <w:rsid w:val="002553A1"/>
    <w:rsid w:val="0025569C"/>
    <w:rsid w:val="00257CB0"/>
    <w:rsid w:val="00260655"/>
    <w:rsid w:val="00261820"/>
    <w:rsid w:val="0026274D"/>
    <w:rsid w:val="00263639"/>
    <w:rsid w:val="00264275"/>
    <w:rsid w:val="00266F48"/>
    <w:rsid w:val="00267097"/>
    <w:rsid w:val="002677DA"/>
    <w:rsid w:val="002729E7"/>
    <w:rsid w:val="002740BB"/>
    <w:rsid w:val="002743FF"/>
    <w:rsid w:val="00276409"/>
    <w:rsid w:val="0027643F"/>
    <w:rsid w:val="00277B07"/>
    <w:rsid w:val="00280F47"/>
    <w:rsid w:val="00282365"/>
    <w:rsid w:val="00282820"/>
    <w:rsid w:val="002828D8"/>
    <w:rsid w:val="00283147"/>
    <w:rsid w:val="00284351"/>
    <w:rsid w:val="00284880"/>
    <w:rsid w:val="002875C2"/>
    <w:rsid w:val="00291845"/>
    <w:rsid w:val="002947CD"/>
    <w:rsid w:val="002952FE"/>
    <w:rsid w:val="00295A46"/>
    <w:rsid w:val="00296444"/>
    <w:rsid w:val="002A0826"/>
    <w:rsid w:val="002A0AFC"/>
    <w:rsid w:val="002A2544"/>
    <w:rsid w:val="002A3B3E"/>
    <w:rsid w:val="002A3BCB"/>
    <w:rsid w:val="002A3D86"/>
    <w:rsid w:val="002A40AE"/>
    <w:rsid w:val="002A4455"/>
    <w:rsid w:val="002A579C"/>
    <w:rsid w:val="002A7FB7"/>
    <w:rsid w:val="002B0057"/>
    <w:rsid w:val="002B19F9"/>
    <w:rsid w:val="002B2390"/>
    <w:rsid w:val="002B299D"/>
    <w:rsid w:val="002B3029"/>
    <w:rsid w:val="002B46F9"/>
    <w:rsid w:val="002B4808"/>
    <w:rsid w:val="002B4AE7"/>
    <w:rsid w:val="002B79CF"/>
    <w:rsid w:val="002C06C1"/>
    <w:rsid w:val="002C0AAF"/>
    <w:rsid w:val="002C0C2D"/>
    <w:rsid w:val="002C2523"/>
    <w:rsid w:val="002C3A35"/>
    <w:rsid w:val="002D08A4"/>
    <w:rsid w:val="002D1C55"/>
    <w:rsid w:val="002D2A40"/>
    <w:rsid w:val="002D3883"/>
    <w:rsid w:val="002D4C85"/>
    <w:rsid w:val="002D4DC0"/>
    <w:rsid w:val="002D56A5"/>
    <w:rsid w:val="002D5DB0"/>
    <w:rsid w:val="002D6DCC"/>
    <w:rsid w:val="002E033C"/>
    <w:rsid w:val="002E1C7D"/>
    <w:rsid w:val="002E545F"/>
    <w:rsid w:val="002F0FC8"/>
    <w:rsid w:val="002F1359"/>
    <w:rsid w:val="002F17B6"/>
    <w:rsid w:val="002F2C0F"/>
    <w:rsid w:val="002F46F4"/>
    <w:rsid w:val="002F4CFD"/>
    <w:rsid w:val="002F4E65"/>
    <w:rsid w:val="002F7710"/>
    <w:rsid w:val="002F7E16"/>
    <w:rsid w:val="002F7E5D"/>
    <w:rsid w:val="002F7EF3"/>
    <w:rsid w:val="00301420"/>
    <w:rsid w:val="0030165B"/>
    <w:rsid w:val="003020BD"/>
    <w:rsid w:val="00304472"/>
    <w:rsid w:val="003065C6"/>
    <w:rsid w:val="00306638"/>
    <w:rsid w:val="003072C1"/>
    <w:rsid w:val="00307DC6"/>
    <w:rsid w:val="003105B9"/>
    <w:rsid w:val="00310C41"/>
    <w:rsid w:val="00311054"/>
    <w:rsid w:val="0031198C"/>
    <w:rsid w:val="00311C64"/>
    <w:rsid w:val="00312D1B"/>
    <w:rsid w:val="003130A1"/>
    <w:rsid w:val="00313E95"/>
    <w:rsid w:val="00314A15"/>
    <w:rsid w:val="00315D63"/>
    <w:rsid w:val="003164E2"/>
    <w:rsid w:val="00317848"/>
    <w:rsid w:val="003179A2"/>
    <w:rsid w:val="0032007C"/>
    <w:rsid w:val="00320CAD"/>
    <w:rsid w:val="00321885"/>
    <w:rsid w:val="00321FD5"/>
    <w:rsid w:val="00322EDE"/>
    <w:rsid w:val="00327735"/>
    <w:rsid w:val="00330A66"/>
    <w:rsid w:val="003324D9"/>
    <w:rsid w:val="00332A78"/>
    <w:rsid w:val="003334B7"/>
    <w:rsid w:val="00333E26"/>
    <w:rsid w:val="00334C1F"/>
    <w:rsid w:val="003351BB"/>
    <w:rsid w:val="003353FA"/>
    <w:rsid w:val="0033615A"/>
    <w:rsid w:val="003367A0"/>
    <w:rsid w:val="00336EF3"/>
    <w:rsid w:val="0033737E"/>
    <w:rsid w:val="00341735"/>
    <w:rsid w:val="00341BA1"/>
    <w:rsid w:val="00341DDA"/>
    <w:rsid w:val="0034234B"/>
    <w:rsid w:val="0034411A"/>
    <w:rsid w:val="00350BD1"/>
    <w:rsid w:val="0035176B"/>
    <w:rsid w:val="003519F3"/>
    <w:rsid w:val="00351BE1"/>
    <w:rsid w:val="00351EB2"/>
    <w:rsid w:val="00352645"/>
    <w:rsid w:val="00352874"/>
    <w:rsid w:val="003540BD"/>
    <w:rsid w:val="00354FAD"/>
    <w:rsid w:val="00355A47"/>
    <w:rsid w:val="00355F9F"/>
    <w:rsid w:val="00357213"/>
    <w:rsid w:val="0035753E"/>
    <w:rsid w:val="003579C8"/>
    <w:rsid w:val="00357F14"/>
    <w:rsid w:val="003613F7"/>
    <w:rsid w:val="003634E4"/>
    <w:rsid w:val="00363659"/>
    <w:rsid w:val="0036411F"/>
    <w:rsid w:val="00364401"/>
    <w:rsid w:val="003651F1"/>
    <w:rsid w:val="00366D3A"/>
    <w:rsid w:val="00367CC7"/>
    <w:rsid w:val="00370776"/>
    <w:rsid w:val="0037077C"/>
    <w:rsid w:val="00371281"/>
    <w:rsid w:val="003717DC"/>
    <w:rsid w:val="00372073"/>
    <w:rsid w:val="0037289F"/>
    <w:rsid w:val="00372CEA"/>
    <w:rsid w:val="00373668"/>
    <w:rsid w:val="003736E3"/>
    <w:rsid w:val="003757D7"/>
    <w:rsid w:val="00375E90"/>
    <w:rsid w:val="003770D6"/>
    <w:rsid w:val="0038018F"/>
    <w:rsid w:val="00380D71"/>
    <w:rsid w:val="0038190E"/>
    <w:rsid w:val="00382500"/>
    <w:rsid w:val="003827C3"/>
    <w:rsid w:val="00384E73"/>
    <w:rsid w:val="00385857"/>
    <w:rsid w:val="003861B2"/>
    <w:rsid w:val="0038669F"/>
    <w:rsid w:val="00386A98"/>
    <w:rsid w:val="00390304"/>
    <w:rsid w:val="00392256"/>
    <w:rsid w:val="0039230B"/>
    <w:rsid w:val="00392C86"/>
    <w:rsid w:val="00394636"/>
    <w:rsid w:val="00395B22"/>
    <w:rsid w:val="00396249"/>
    <w:rsid w:val="003968DD"/>
    <w:rsid w:val="00396930"/>
    <w:rsid w:val="00396CC5"/>
    <w:rsid w:val="00396D67"/>
    <w:rsid w:val="003A0E6E"/>
    <w:rsid w:val="003A1DA5"/>
    <w:rsid w:val="003A5EE2"/>
    <w:rsid w:val="003A63B2"/>
    <w:rsid w:val="003A656C"/>
    <w:rsid w:val="003A74C2"/>
    <w:rsid w:val="003B008B"/>
    <w:rsid w:val="003B0D18"/>
    <w:rsid w:val="003B1109"/>
    <w:rsid w:val="003B2B8A"/>
    <w:rsid w:val="003B3F09"/>
    <w:rsid w:val="003B3F11"/>
    <w:rsid w:val="003C0030"/>
    <w:rsid w:val="003C0668"/>
    <w:rsid w:val="003C1C9A"/>
    <w:rsid w:val="003C30DB"/>
    <w:rsid w:val="003C3BBB"/>
    <w:rsid w:val="003C4202"/>
    <w:rsid w:val="003C4F8E"/>
    <w:rsid w:val="003C5B48"/>
    <w:rsid w:val="003C5DDC"/>
    <w:rsid w:val="003C6F80"/>
    <w:rsid w:val="003C79BE"/>
    <w:rsid w:val="003D072E"/>
    <w:rsid w:val="003D0EDB"/>
    <w:rsid w:val="003D1621"/>
    <w:rsid w:val="003D1FBC"/>
    <w:rsid w:val="003D2D4A"/>
    <w:rsid w:val="003D3F0E"/>
    <w:rsid w:val="003D42C9"/>
    <w:rsid w:val="003E0B77"/>
    <w:rsid w:val="003E0B8B"/>
    <w:rsid w:val="003E1054"/>
    <w:rsid w:val="003E1DA2"/>
    <w:rsid w:val="003E21E5"/>
    <w:rsid w:val="003E2A5B"/>
    <w:rsid w:val="003E56FA"/>
    <w:rsid w:val="003E7DB9"/>
    <w:rsid w:val="003F1BA6"/>
    <w:rsid w:val="003F1EE5"/>
    <w:rsid w:val="003F2543"/>
    <w:rsid w:val="003F2BCB"/>
    <w:rsid w:val="003F2D39"/>
    <w:rsid w:val="003F4F30"/>
    <w:rsid w:val="003F50D1"/>
    <w:rsid w:val="003F55D5"/>
    <w:rsid w:val="003F6489"/>
    <w:rsid w:val="003F6868"/>
    <w:rsid w:val="003F6D4F"/>
    <w:rsid w:val="003F6ECC"/>
    <w:rsid w:val="003F7016"/>
    <w:rsid w:val="003F781C"/>
    <w:rsid w:val="003F7AD9"/>
    <w:rsid w:val="003F7D35"/>
    <w:rsid w:val="00400034"/>
    <w:rsid w:val="0040004E"/>
    <w:rsid w:val="004025B9"/>
    <w:rsid w:val="0040313A"/>
    <w:rsid w:val="004039EA"/>
    <w:rsid w:val="00403B05"/>
    <w:rsid w:val="00405F47"/>
    <w:rsid w:val="0040619D"/>
    <w:rsid w:val="0040701A"/>
    <w:rsid w:val="004112D6"/>
    <w:rsid w:val="00411CDA"/>
    <w:rsid w:val="0041269F"/>
    <w:rsid w:val="004128FE"/>
    <w:rsid w:val="004148E2"/>
    <w:rsid w:val="004165FE"/>
    <w:rsid w:val="00416AA6"/>
    <w:rsid w:val="00416B51"/>
    <w:rsid w:val="0041742E"/>
    <w:rsid w:val="004178C4"/>
    <w:rsid w:val="00421376"/>
    <w:rsid w:val="00422480"/>
    <w:rsid w:val="00422AA1"/>
    <w:rsid w:val="00422DC3"/>
    <w:rsid w:val="00423239"/>
    <w:rsid w:val="004240C2"/>
    <w:rsid w:val="00424650"/>
    <w:rsid w:val="00424688"/>
    <w:rsid w:val="00424DA7"/>
    <w:rsid w:val="00425BF6"/>
    <w:rsid w:val="00427A62"/>
    <w:rsid w:val="00430F26"/>
    <w:rsid w:val="00433E8D"/>
    <w:rsid w:val="00434174"/>
    <w:rsid w:val="00434507"/>
    <w:rsid w:val="00434C5C"/>
    <w:rsid w:val="00435848"/>
    <w:rsid w:val="00436011"/>
    <w:rsid w:val="0043659D"/>
    <w:rsid w:val="004377EE"/>
    <w:rsid w:val="0044211A"/>
    <w:rsid w:val="00442993"/>
    <w:rsid w:val="00443085"/>
    <w:rsid w:val="00444C32"/>
    <w:rsid w:val="0044517C"/>
    <w:rsid w:val="004514BB"/>
    <w:rsid w:val="0045186C"/>
    <w:rsid w:val="00451A4E"/>
    <w:rsid w:val="00451DBD"/>
    <w:rsid w:val="00452091"/>
    <w:rsid w:val="0045532C"/>
    <w:rsid w:val="00461A02"/>
    <w:rsid w:val="004626C4"/>
    <w:rsid w:val="004629B4"/>
    <w:rsid w:val="00464225"/>
    <w:rsid w:val="004649B5"/>
    <w:rsid w:val="004662BA"/>
    <w:rsid w:val="004677B3"/>
    <w:rsid w:val="0047265A"/>
    <w:rsid w:val="00472715"/>
    <w:rsid w:val="00472883"/>
    <w:rsid w:val="00472994"/>
    <w:rsid w:val="0047308A"/>
    <w:rsid w:val="00474818"/>
    <w:rsid w:val="00474923"/>
    <w:rsid w:val="004761B3"/>
    <w:rsid w:val="00476DE3"/>
    <w:rsid w:val="004811E0"/>
    <w:rsid w:val="004814BC"/>
    <w:rsid w:val="004823CB"/>
    <w:rsid w:val="00482DA3"/>
    <w:rsid w:val="00484B69"/>
    <w:rsid w:val="004850F8"/>
    <w:rsid w:val="0049056B"/>
    <w:rsid w:val="004907DE"/>
    <w:rsid w:val="004918A4"/>
    <w:rsid w:val="00494EE0"/>
    <w:rsid w:val="00496397"/>
    <w:rsid w:val="0049650A"/>
    <w:rsid w:val="00496E5A"/>
    <w:rsid w:val="004A25F3"/>
    <w:rsid w:val="004A3157"/>
    <w:rsid w:val="004A3785"/>
    <w:rsid w:val="004A5DC7"/>
    <w:rsid w:val="004A7E20"/>
    <w:rsid w:val="004A7E66"/>
    <w:rsid w:val="004B01E0"/>
    <w:rsid w:val="004B1124"/>
    <w:rsid w:val="004B2DBB"/>
    <w:rsid w:val="004B31E4"/>
    <w:rsid w:val="004B6EB8"/>
    <w:rsid w:val="004B77F7"/>
    <w:rsid w:val="004C201D"/>
    <w:rsid w:val="004C2138"/>
    <w:rsid w:val="004C288A"/>
    <w:rsid w:val="004C3F57"/>
    <w:rsid w:val="004C43A0"/>
    <w:rsid w:val="004C46BF"/>
    <w:rsid w:val="004D0626"/>
    <w:rsid w:val="004D24D3"/>
    <w:rsid w:val="004D394F"/>
    <w:rsid w:val="004D663E"/>
    <w:rsid w:val="004D72A0"/>
    <w:rsid w:val="004D76DE"/>
    <w:rsid w:val="004E095D"/>
    <w:rsid w:val="004E1151"/>
    <w:rsid w:val="004E18CF"/>
    <w:rsid w:val="004E231E"/>
    <w:rsid w:val="004E253B"/>
    <w:rsid w:val="004E3B6C"/>
    <w:rsid w:val="004E4B19"/>
    <w:rsid w:val="004E4E0D"/>
    <w:rsid w:val="004E51DB"/>
    <w:rsid w:val="004E51E7"/>
    <w:rsid w:val="004E7E53"/>
    <w:rsid w:val="004F0D79"/>
    <w:rsid w:val="004F1AC6"/>
    <w:rsid w:val="004F4848"/>
    <w:rsid w:val="004F5BE3"/>
    <w:rsid w:val="004F6E92"/>
    <w:rsid w:val="004F747F"/>
    <w:rsid w:val="004F7EB7"/>
    <w:rsid w:val="0050043E"/>
    <w:rsid w:val="00500BBF"/>
    <w:rsid w:val="00502725"/>
    <w:rsid w:val="00502889"/>
    <w:rsid w:val="00503BE5"/>
    <w:rsid w:val="005047FF"/>
    <w:rsid w:val="00505876"/>
    <w:rsid w:val="005070FA"/>
    <w:rsid w:val="005074F7"/>
    <w:rsid w:val="005105C7"/>
    <w:rsid w:val="005106F1"/>
    <w:rsid w:val="005123C7"/>
    <w:rsid w:val="00513348"/>
    <w:rsid w:val="0051480E"/>
    <w:rsid w:val="00514D2B"/>
    <w:rsid w:val="00516D6E"/>
    <w:rsid w:val="005172C0"/>
    <w:rsid w:val="005202DE"/>
    <w:rsid w:val="0052228B"/>
    <w:rsid w:val="00522E37"/>
    <w:rsid w:val="005233D5"/>
    <w:rsid w:val="00523479"/>
    <w:rsid w:val="005274D3"/>
    <w:rsid w:val="00530C3D"/>
    <w:rsid w:val="00530FE2"/>
    <w:rsid w:val="00531EE2"/>
    <w:rsid w:val="00531F18"/>
    <w:rsid w:val="00532473"/>
    <w:rsid w:val="0053333D"/>
    <w:rsid w:val="0053365C"/>
    <w:rsid w:val="005351CB"/>
    <w:rsid w:val="00537005"/>
    <w:rsid w:val="00537333"/>
    <w:rsid w:val="00537739"/>
    <w:rsid w:val="00540201"/>
    <w:rsid w:val="00540BDF"/>
    <w:rsid w:val="00540FBD"/>
    <w:rsid w:val="0054178D"/>
    <w:rsid w:val="005417FC"/>
    <w:rsid w:val="00543117"/>
    <w:rsid w:val="005443CE"/>
    <w:rsid w:val="005444E9"/>
    <w:rsid w:val="00544C0F"/>
    <w:rsid w:val="00545091"/>
    <w:rsid w:val="00547381"/>
    <w:rsid w:val="005476B5"/>
    <w:rsid w:val="005525AF"/>
    <w:rsid w:val="00553741"/>
    <w:rsid w:val="00553979"/>
    <w:rsid w:val="00554CE5"/>
    <w:rsid w:val="00554E74"/>
    <w:rsid w:val="00554EB0"/>
    <w:rsid w:val="00561A50"/>
    <w:rsid w:val="00562942"/>
    <w:rsid w:val="00565238"/>
    <w:rsid w:val="00565727"/>
    <w:rsid w:val="005666B9"/>
    <w:rsid w:val="00571956"/>
    <w:rsid w:val="005743E7"/>
    <w:rsid w:val="005748E8"/>
    <w:rsid w:val="00574DBE"/>
    <w:rsid w:val="00575524"/>
    <w:rsid w:val="00577539"/>
    <w:rsid w:val="0058037C"/>
    <w:rsid w:val="00583999"/>
    <w:rsid w:val="00583A54"/>
    <w:rsid w:val="00584D64"/>
    <w:rsid w:val="00584EE7"/>
    <w:rsid w:val="00585F7F"/>
    <w:rsid w:val="00586642"/>
    <w:rsid w:val="00587660"/>
    <w:rsid w:val="00587DC2"/>
    <w:rsid w:val="00591D54"/>
    <w:rsid w:val="005935F5"/>
    <w:rsid w:val="00594CFF"/>
    <w:rsid w:val="00595213"/>
    <w:rsid w:val="00596B83"/>
    <w:rsid w:val="005970B5"/>
    <w:rsid w:val="005977A9"/>
    <w:rsid w:val="005A2F74"/>
    <w:rsid w:val="005A3720"/>
    <w:rsid w:val="005A3E97"/>
    <w:rsid w:val="005A4026"/>
    <w:rsid w:val="005A476B"/>
    <w:rsid w:val="005A5AF1"/>
    <w:rsid w:val="005A5E7B"/>
    <w:rsid w:val="005A6109"/>
    <w:rsid w:val="005A610B"/>
    <w:rsid w:val="005B0390"/>
    <w:rsid w:val="005B0451"/>
    <w:rsid w:val="005B131C"/>
    <w:rsid w:val="005B2DD6"/>
    <w:rsid w:val="005B5A08"/>
    <w:rsid w:val="005B6365"/>
    <w:rsid w:val="005B6D47"/>
    <w:rsid w:val="005B7D40"/>
    <w:rsid w:val="005C00F0"/>
    <w:rsid w:val="005C0C64"/>
    <w:rsid w:val="005C1C95"/>
    <w:rsid w:val="005C1ED6"/>
    <w:rsid w:val="005C668B"/>
    <w:rsid w:val="005C71F0"/>
    <w:rsid w:val="005D00E1"/>
    <w:rsid w:val="005D0441"/>
    <w:rsid w:val="005D2808"/>
    <w:rsid w:val="005D3311"/>
    <w:rsid w:val="005D33C8"/>
    <w:rsid w:val="005D33E0"/>
    <w:rsid w:val="005D3AA1"/>
    <w:rsid w:val="005D483E"/>
    <w:rsid w:val="005D6922"/>
    <w:rsid w:val="005D78E7"/>
    <w:rsid w:val="005E0093"/>
    <w:rsid w:val="005E368D"/>
    <w:rsid w:val="005E3D2F"/>
    <w:rsid w:val="005E6F8D"/>
    <w:rsid w:val="005E7298"/>
    <w:rsid w:val="005E7745"/>
    <w:rsid w:val="005F056D"/>
    <w:rsid w:val="005F15C1"/>
    <w:rsid w:val="005F2860"/>
    <w:rsid w:val="005F4862"/>
    <w:rsid w:val="005F5D8D"/>
    <w:rsid w:val="005F5DA8"/>
    <w:rsid w:val="005F6217"/>
    <w:rsid w:val="005F6C55"/>
    <w:rsid w:val="005F7077"/>
    <w:rsid w:val="006003DA"/>
    <w:rsid w:val="006005CA"/>
    <w:rsid w:val="006016C8"/>
    <w:rsid w:val="0060349B"/>
    <w:rsid w:val="00603D2A"/>
    <w:rsid w:val="00604518"/>
    <w:rsid w:val="006050E4"/>
    <w:rsid w:val="0060535B"/>
    <w:rsid w:val="00606979"/>
    <w:rsid w:val="006072F5"/>
    <w:rsid w:val="006074AC"/>
    <w:rsid w:val="00610268"/>
    <w:rsid w:val="00610357"/>
    <w:rsid w:val="006106AB"/>
    <w:rsid w:val="00610BC3"/>
    <w:rsid w:val="00611C52"/>
    <w:rsid w:val="00611FB4"/>
    <w:rsid w:val="006120B0"/>
    <w:rsid w:val="006143D4"/>
    <w:rsid w:val="00614C4B"/>
    <w:rsid w:val="00615279"/>
    <w:rsid w:val="00615D9F"/>
    <w:rsid w:val="006173B6"/>
    <w:rsid w:val="00617A8C"/>
    <w:rsid w:val="00617D2B"/>
    <w:rsid w:val="00620C71"/>
    <w:rsid w:val="006210FC"/>
    <w:rsid w:val="00621145"/>
    <w:rsid w:val="006213D9"/>
    <w:rsid w:val="00621783"/>
    <w:rsid w:val="00621951"/>
    <w:rsid w:val="00621AE0"/>
    <w:rsid w:val="00622F58"/>
    <w:rsid w:val="00623C44"/>
    <w:rsid w:val="00624574"/>
    <w:rsid w:val="00624FE8"/>
    <w:rsid w:val="00625603"/>
    <w:rsid w:val="0062648F"/>
    <w:rsid w:val="00630C32"/>
    <w:rsid w:val="00632338"/>
    <w:rsid w:val="00633000"/>
    <w:rsid w:val="00633459"/>
    <w:rsid w:val="0063346A"/>
    <w:rsid w:val="006347B6"/>
    <w:rsid w:val="00634D6E"/>
    <w:rsid w:val="00635C2A"/>
    <w:rsid w:val="0063699F"/>
    <w:rsid w:val="00636BDE"/>
    <w:rsid w:val="0063794E"/>
    <w:rsid w:val="00637EDD"/>
    <w:rsid w:val="00640502"/>
    <w:rsid w:val="00641D04"/>
    <w:rsid w:val="00642CC4"/>
    <w:rsid w:val="00642E37"/>
    <w:rsid w:val="00644137"/>
    <w:rsid w:val="0064448D"/>
    <w:rsid w:val="006447F9"/>
    <w:rsid w:val="00644B0A"/>
    <w:rsid w:val="00646576"/>
    <w:rsid w:val="0064735B"/>
    <w:rsid w:val="00647694"/>
    <w:rsid w:val="00650833"/>
    <w:rsid w:val="006555E4"/>
    <w:rsid w:val="0065579A"/>
    <w:rsid w:val="00655B6A"/>
    <w:rsid w:val="006564D2"/>
    <w:rsid w:val="006565F0"/>
    <w:rsid w:val="006574FB"/>
    <w:rsid w:val="0066073A"/>
    <w:rsid w:val="00661B92"/>
    <w:rsid w:val="006625DA"/>
    <w:rsid w:val="00662CCD"/>
    <w:rsid w:val="00664B1E"/>
    <w:rsid w:val="00664C48"/>
    <w:rsid w:val="00664F5A"/>
    <w:rsid w:val="00664FD9"/>
    <w:rsid w:val="006650F2"/>
    <w:rsid w:val="006660B3"/>
    <w:rsid w:val="00667127"/>
    <w:rsid w:val="00667469"/>
    <w:rsid w:val="00672356"/>
    <w:rsid w:val="00672393"/>
    <w:rsid w:val="0067258D"/>
    <w:rsid w:val="0067372D"/>
    <w:rsid w:val="00673DB9"/>
    <w:rsid w:val="00680C0E"/>
    <w:rsid w:val="00680FDB"/>
    <w:rsid w:val="006845EA"/>
    <w:rsid w:val="006849CA"/>
    <w:rsid w:val="00686EAE"/>
    <w:rsid w:val="006923EB"/>
    <w:rsid w:val="0069519F"/>
    <w:rsid w:val="00695BD8"/>
    <w:rsid w:val="0069617A"/>
    <w:rsid w:val="006A0750"/>
    <w:rsid w:val="006A0B96"/>
    <w:rsid w:val="006A16E3"/>
    <w:rsid w:val="006A2A69"/>
    <w:rsid w:val="006A31F4"/>
    <w:rsid w:val="006A410F"/>
    <w:rsid w:val="006A4405"/>
    <w:rsid w:val="006A4A4C"/>
    <w:rsid w:val="006B0A0F"/>
    <w:rsid w:val="006B17F5"/>
    <w:rsid w:val="006B3B32"/>
    <w:rsid w:val="006B3E6A"/>
    <w:rsid w:val="006B4282"/>
    <w:rsid w:val="006B46B1"/>
    <w:rsid w:val="006B4AB0"/>
    <w:rsid w:val="006B7019"/>
    <w:rsid w:val="006B7471"/>
    <w:rsid w:val="006C0392"/>
    <w:rsid w:val="006C2A6A"/>
    <w:rsid w:val="006C5110"/>
    <w:rsid w:val="006C5B8A"/>
    <w:rsid w:val="006C5E3B"/>
    <w:rsid w:val="006C62F6"/>
    <w:rsid w:val="006C68C1"/>
    <w:rsid w:val="006D1679"/>
    <w:rsid w:val="006D3E1C"/>
    <w:rsid w:val="006D420C"/>
    <w:rsid w:val="006D55BE"/>
    <w:rsid w:val="006D5944"/>
    <w:rsid w:val="006E0ACD"/>
    <w:rsid w:val="006E2370"/>
    <w:rsid w:val="006E2F2B"/>
    <w:rsid w:val="006E41F1"/>
    <w:rsid w:val="006E4F77"/>
    <w:rsid w:val="006E7514"/>
    <w:rsid w:val="006E7D31"/>
    <w:rsid w:val="006F0977"/>
    <w:rsid w:val="006F19B9"/>
    <w:rsid w:val="006F2B54"/>
    <w:rsid w:val="006F2CD9"/>
    <w:rsid w:val="006F3170"/>
    <w:rsid w:val="006F3763"/>
    <w:rsid w:val="006F4B65"/>
    <w:rsid w:val="006F4C8F"/>
    <w:rsid w:val="006F4CF1"/>
    <w:rsid w:val="006F53D3"/>
    <w:rsid w:val="006F67A4"/>
    <w:rsid w:val="006F68CE"/>
    <w:rsid w:val="006F736E"/>
    <w:rsid w:val="006F7D24"/>
    <w:rsid w:val="00703489"/>
    <w:rsid w:val="00704608"/>
    <w:rsid w:val="00706834"/>
    <w:rsid w:val="00706D74"/>
    <w:rsid w:val="0070734C"/>
    <w:rsid w:val="00707480"/>
    <w:rsid w:val="00711A39"/>
    <w:rsid w:val="00711A8A"/>
    <w:rsid w:val="00713903"/>
    <w:rsid w:val="007148FB"/>
    <w:rsid w:val="007166F6"/>
    <w:rsid w:val="00721233"/>
    <w:rsid w:val="00722E95"/>
    <w:rsid w:val="0072428D"/>
    <w:rsid w:val="00725344"/>
    <w:rsid w:val="00725720"/>
    <w:rsid w:val="00725A82"/>
    <w:rsid w:val="00727C48"/>
    <w:rsid w:val="00730163"/>
    <w:rsid w:val="0073176F"/>
    <w:rsid w:val="00732CC2"/>
    <w:rsid w:val="007330F0"/>
    <w:rsid w:val="0073363F"/>
    <w:rsid w:val="00733BB1"/>
    <w:rsid w:val="007348B2"/>
    <w:rsid w:val="00736BC0"/>
    <w:rsid w:val="00737A31"/>
    <w:rsid w:val="00740B87"/>
    <w:rsid w:val="00740FC7"/>
    <w:rsid w:val="00741C59"/>
    <w:rsid w:val="00743861"/>
    <w:rsid w:val="00743BF6"/>
    <w:rsid w:val="007446E9"/>
    <w:rsid w:val="007462BF"/>
    <w:rsid w:val="0074691D"/>
    <w:rsid w:val="00747F09"/>
    <w:rsid w:val="007501AE"/>
    <w:rsid w:val="00751E72"/>
    <w:rsid w:val="0075213F"/>
    <w:rsid w:val="0075338D"/>
    <w:rsid w:val="00755BF6"/>
    <w:rsid w:val="00757785"/>
    <w:rsid w:val="00760AC4"/>
    <w:rsid w:val="00764B85"/>
    <w:rsid w:val="007651C8"/>
    <w:rsid w:val="00765D9C"/>
    <w:rsid w:val="00773C74"/>
    <w:rsid w:val="00773F7C"/>
    <w:rsid w:val="0077496C"/>
    <w:rsid w:val="007751D1"/>
    <w:rsid w:val="00775B46"/>
    <w:rsid w:val="00777573"/>
    <w:rsid w:val="007775CE"/>
    <w:rsid w:val="0078151B"/>
    <w:rsid w:val="0078194C"/>
    <w:rsid w:val="007820CA"/>
    <w:rsid w:val="007821A5"/>
    <w:rsid w:val="00782C72"/>
    <w:rsid w:val="00782D78"/>
    <w:rsid w:val="00783EA4"/>
    <w:rsid w:val="007844AC"/>
    <w:rsid w:val="00785056"/>
    <w:rsid w:val="00785654"/>
    <w:rsid w:val="0078712B"/>
    <w:rsid w:val="007876F3"/>
    <w:rsid w:val="00791DD6"/>
    <w:rsid w:val="00795D3F"/>
    <w:rsid w:val="00796C36"/>
    <w:rsid w:val="007A099C"/>
    <w:rsid w:val="007A0ADA"/>
    <w:rsid w:val="007A0B73"/>
    <w:rsid w:val="007A1849"/>
    <w:rsid w:val="007A27C9"/>
    <w:rsid w:val="007A2CAF"/>
    <w:rsid w:val="007A2DF1"/>
    <w:rsid w:val="007A3914"/>
    <w:rsid w:val="007A3C6E"/>
    <w:rsid w:val="007A4DB8"/>
    <w:rsid w:val="007A6D2D"/>
    <w:rsid w:val="007A7A4D"/>
    <w:rsid w:val="007B00CE"/>
    <w:rsid w:val="007B13B5"/>
    <w:rsid w:val="007B354D"/>
    <w:rsid w:val="007B3EAB"/>
    <w:rsid w:val="007B467B"/>
    <w:rsid w:val="007B6524"/>
    <w:rsid w:val="007B655F"/>
    <w:rsid w:val="007B6DA9"/>
    <w:rsid w:val="007C10D2"/>
    <w:rsid w:val="007C1590"/>
    <w:rsid w:val="007C164D"/>
    <w:rsid w:val="007C1AF2"/>
    <w:rsid w:val="007C1BE2"/>
    <w:rsid w:val="007C2C7A"/>
    <w:rsid w:val="007C39E5"/>
    <w:rsid w:val="007C3E94"/>
    <w:rsid w:val="007C3FD3"/>
    <w:rsid w:val="007C4064"/>
    <w:rsid w:val="007C5E6C"/>
    <w:rsid w:val="007C6A66"/>
    <w:rsid w:val="007C7545"/>
    <w:rsid w:val="007D1A74"/>
    <w:rsid w:val="007D1DA5"/>
    <w:rsid w:val="007D245A"/>
    <w:rsid w:val="007D489C"/>
    <w:rsid w:val="007D4B27"/>
    <w:rsid w:val="007D5313"/>
    <w:rsid w:val="007D6133"/>
    <w:rsid w:val="007D6214"/>
    <w:rsid w:val="007D6523"/>
    <w:rsid w:val="007D6F1A"/>
    <w:rsid w:val="007D7392"/>
    <w:rsid w:val="007D7654"/>
    <w:rsid w:val="007D7A69"/>
    <w:rsid w:val="007D7EAE"/>
    <w:rsid w:val="007E12B3"/>
    <w:rsid w:val="007E1930"/>
    <w:rsid w:val="007E1B7C"/>
    <w:rsid w:val="007E1FAC"/>
    <w:rsid w:val="007E2104"/>
    <w:rsid w:val="007E2639"/>
    <w:rsid w:val="007E2968"/>
    <w:rsid w:val="007E3466"/>
    <w:rsid w:val="007E564C"/>
    <w:rsid w:val="007E635C"/>
    <w:rsid w:val="007E6776"/>
    <w:rsid w:val="007E6BC1"/>
    <w:rsid w:val="007E787E"/>
    <w:rsid w:val="007E7B15"/>
    <w:rsid w:val="007F0721"/>
    <w:rsid w:val="007F0DE7"/>
    <w:rsid w:val="007F13D6"/>
    <w:rsid w:val="007F1AF6"/>
    <w:rsid w:val="007F2357"/>
    <w:rsid w:val="007F37A5"/>
    <w:rsid w:val="007F3928"/>
    <w:rsid w:val="007F3EBC"/>
    <w:rsid w:val="007F504F"/>
    <w:rsid w:val="007F5AA1"/>
    <w:rsid w:val="007F6838"/>
    <w:rsid w:val="007F7AC6"/>
    <w:rsid w:val="007F7ACE"/>
    <w:rsid w:val="00800C5A"/>
    <w:rsid w:val="00801AEA"/>
    <w:rsid w:val="00801C94"/>
    <w:rsid w:val="00801DC5"/>
    <w:rsid w:val="00802EB7"/>
    <w:rsid w:val="00802F69"/>
    <w:rsid w:val="00803408"/>
    <w:rsid w:val="008052F6"/>
    <w:rsid w:val="00805310"/>
    <w:rsid w:val="008067B7"/>
    <w:rsid w:val="00810D30"/>
    <w:rsid w:val="00813584"/>
    <w:rsid w:val="00814DA4"/>
    <w:rsid w:val="00815F95"/>
    <w:rsid w:val="00816A77"/>
    <w:rsid w:val="00817509"/>
    <w:rsid w:val="008177C4"/>
    <w:rsid w:val="00824E8D"/>
    <w:rsid w:val="00825EAD"/>
    <w:rsid w:val="00826ABE"/>
    <w:rsid w:val="00827D8D"/>
    <w:rsid w:val="008320CE"/>
    <w:rsid w:val="0083286C"/>
    <w:rsid w:val="00832B06"/>
    <w:rsid w:val="00835D5D"/>
    <w:rsid w:val="00835DA4"/>
    <w:rsid w:val="008362EE"/>
    <w:rsid w:val="00840077"/>
    <w:rsid w:val="00840744"/>
    <w:rsid w:val="00840F2F"/>
    <w:rsid w:val="00841952"/>
    <w:rsid w:val="008426C1"/>
    <w:rsid w:val="00842F39"/>
    <w:rsid w:val="008434F7"/>
    <w:rsid w:val="008437FA"/>
    <w:rsid w:val="00844AF7"/>
    <w:rsid w:val="008462CC"/>
    <w:rsid w:val="0084671C"/>
    <w:rsid w:val="008515BF"/>
    <w:rsid w:val="00851C61"/>
    <w:rsid w:val="00851CE2"/>
    <w:rsid w:val="008525C3"/>
    <w:rsid w:val="00852D8C"/>
    <w:rsid w:val="00853855"/>
    <w:rsid w:val="00854AA8"/>
    <w:rsid w:val="00854EEC"/>
    <w:rsid w:val="00855926"/>
    <w:rsid w:val="00856A50"/>
    <w:rsid w:val="00857984"/>
    <w:rsid w:val="00860610"/>
    <w:rsid w:val="00860947"/>
    <w:rsid w:val="008615A9"/>
    <w:rsid w:val="00863509"/>
    <w:rsid w:val="00863854"/>
    <w:rsid w:val="00863B46"/>
    <w:rsid w:val="008645CE"/>
    <w:rsid w:val="0086520A"/>
    <w:rsid w:val="0086551C"/>
    <w:rsid w:val="0086671D"/>
    <w:rsid w:val="00866F32"/>
    <w:rsid w:val="008671C3"/>
    <w:rsid w:val="00867E07"/>
    <w:rsid w:val="00867E2F"/>
    <w:rsid w:val="00870BB6"/>
    <w:rsid w:val="008714C9"/>
    <w:rsid w:val="00871505"/>
    <w:rsid w:val="00872323"/>
    <w:rsid w:val="008724FF"/>
    <w:rsid w:val="00872752"/>
    <w:rsid w:val="00872FE4"/>
    <w:rsid w:val="0087331A"/>
    <w:rsid w:val="00873AA0"/>
    <w:rsid w:val="008740C8"/>
    <w:rsid w:val="008741B1"/>
    <w:rsid w:val="0087430B"/>
    <w:rsid w:val="00874F76"/>
    <w:rsid w:val="00881BC1"/>
    <w:rsid w:val="00883989"/>
    <w:rsid w:val="0088469E"/>
    <w:rsid w:val="0088758A"/>
    <w:rsid w:val="008904CC"/>
    <w:rsid w:val="008930EE"/>
    <w:rsid w:val="00893483"/>
    <w:rsid w:val="00895BC0"/>
    <w:rsid w:val="00896375"/>
    <w:rsid w:val="00896524"/>
    <w:rsid w:val="00897705"/>
    <w:rsid w:val="00897884"/>
    <w:rsid w:val="008A0393"/>
    <w:rsid w:val="008A0517"/>
    <w:rsid w:val="008A0DBF"/>
    <w:rsid w:val="008A201B"/>
    <w:rsid w:val="008A2551"/>
    <w:rsid w:val="008A2A17"/>
    <w:rsid w:val="008A43FE"/>
    <w:rsid w:val="008A6B8C"/>
    <w:rsid w:val="008A7871"/>
    <w:rsid w:val="008B016D"/>
    <w:rsid w:val="008B3C19"/>
    <w:rsid w:val="008B6005"/>
    <w:rsid w:val="008B70C8"/>
    <w:rsid w:val="008B73D4"/>
    <w:rsid w:val="008B7497"/>
    <w:rsid w:val="008B785C"/>
    <w:rsid w:val="008C0ABA"/>
    <w:rsid w:val="008C1151"/>
    <w:rsid w:val="008C330A"/>
    <w:rsid w:val="008C59B3"/>
    <w:rsid w:val="008C660F"/>
    <w:rsid w:val="008C6C59"/>
    <w:rsid w:val="008C6D3F"/>
    <w:rsid w:val="008C7B93"/>
    <w:rsid w:val="008D0B97"/>
    <w:rsid w:val="008D11AB"/>
    <w:rsid w:val="008D1C6F"/>
    <w:rsid w:val="008D2DCA"/>
    <w:rsid w:val="008D2ECA"/>
    <w:rsid w:val="008D51FD"/>
    <w:rsid w:val="008D5613"/>
    <w:rsid w:val="008D6F55"/>
    <w:rsid w:val="008E0576"/>
    <w:rsid w:val="008E11E4"/>
    <w:rsid w:val="008E1C6A"/>
    <w:rsid w:val="008E200C"/>
    <w:rsid w:val="008E354E"/>
    <w:rsid w:val="008E4196"/>
    <w:rsid w:val="008E4FE0"/>
    <w:rsid w:val="008E588D"/>
    <w:rsid w:val="008E5D25"/>
    <w:rsid w:val="008E64B1"/>
    <w:rsid w:val="008E72AD"/>
    <w:rsid w:val="008E7C5C"/>
    <w:rsid w:val="008F062E"/>
    <w:rsid w:val="008F1221"/>
    <w:rsid w:val="008F1587"/>
    <w:rsid w:val="008F170D"/>
    <w:rsid w:val="008F1FC1"/>
    <w:rsid w:val="008F2253"/>
    <w:rsid w:val="008F361F"/>
    <w:rsid w:val="008F3637"/>
    <w:rsid w:val="008F4727"/>
    <w:rsid w:val="008F50CB"/>
    <w:rsid w:val="008F68BD"/>
    <w:rsid w:val="008F6C78"/>
    <w:rsid w:val="008F6D6C"/>
    <w:rsid w:val="008F734A"/>
    <w:rsid w:val="008F7871"/>
    <w:rsid w:val="008F7C8D"/>
    <w:rsid w:val="009006DC"/>
    <w:rsid w:val="0090080E"/>
    <w:rsid w:val="00902104"/>
    <w:rsid w:val="0090259F"/>
    <w:rsid w:val="009026F9"/>
    <w:rsid w:val="00903E3C"/>
    <w:rsid w:val="00904330"/>
    <w:rsid w:val="00905A99"/>
    <w:rsid w:val="0090632F"/>
    <w:rsid w:val="009063E2"/>
    <w:rsid w:val="00906DA4"/>
    <w:rsid w:val="009078AF"/>
    <w:rsid w:val="00910105"/>
    <w:rsid w:val="00911078"/>
    <w:rsid w:val="0091300A"/>
    <w:rsid w:val="009139B9"/>
    <w:rsid w:val="009146E0"/>
    <w:rsid w:val="00914FED"/>
    <w:rsid w:val="00915D58"/>
    <w:rsid w:val="00915EE9"/>
    <w:rsid w:val="00916138"/>
    <w:rsid w:val="00916835"/>
    <w:rsid w:val="009226E6"/>
    <w:rsid w:val="009228F7"/>
    <w:rsid w:val="00924362"/>
    <w:rsid w:val="009248BB"/>
    <w:rsid w:val="00924E20"/>
    <w:rsid w:val="00924F0C"/>
    <w:rsid w:val="00925DE4"/>
    <w:rsid w:val="00925E48"/>
    <w:rsid w:val="00927A88"/>
    <w:rsid w:val="00930A1B"/>
    <w:rsid w:val="00931089"/>
    <w:rsid w:val="00931636"/>
    <w:rsid w:val="0093293C"/>
    <w:rsid w:val="009332BD"/>
    <w:rsid w:val="00934634"/>
    <w:rsid w:val="00935897"/>
    <w:rsid w:val="00935D72"/>
    <w:rsid w:val="00941221"/>
    <w:rsid w:val="00941531"/>
    <w:rsid w:val="00943215"/>
    <w:rsid w:val="009437BF"/>
    <w:rsid w:val="009438B7"/>
    <w:rsid w:val="00944B62"/>
    <w:rsid w:val="00944F68"/>
    <w:rsid w:val="00945588"/>
    <w:rsid w:val="0094709A"/>
    <w:rsid w:val="00947412"/>
    <w:rsid w:val="009503C6"/>
    <w:rsid w:val="009514E4"/>
    <w:rsid w:val="00951F62"/>
    <w:rsid w:val="009538CD"/>
    <w:rsid w:val="009546D2"/>
    <w:rsid w:val="0095569F"/>
    <w:rsid w:val="0095591E"/>
    <w:rsid w:val="00956A13"/>
    <w:rsid w:val="00956ED8"/>
    <w:rsid w:val="00957070"/>
    <w:rsid w:val="00961CD7"/>
    <w:rsid w:val="00963E8D"/>
    <w:rsid w:val="00964CB8"/>
    <w:rsid w:val="009659BD"/>
    <w:rsid w:val="0096601A"/>
    <w:rsid w:val="00966568"/>
    <w:rsid w:val="00967A65"/>
    <w:rsid w:val="00970478"/>
    <w:rsid w:val="00970AF9"/>
    <w:rsid w:val="00970E46"/>
    <w:rsid w:val="00971A13"/>
    <w:rsid w:val="00971C04"/>
    <w:rsid w:val="00971D0D"/>
    <w:rsid w:val="009749CA"/>
    <w:rsid w:val="009758CE"/>
    <w:rsid w:val="00981E5A"/>
    <w:rsid w:val="009829FB"/>
    <w:rsid w:val="00984C76"/>
    <w:rsid w:val="0099022C"/>
    <w:rsid w:val="0099109D"/>
    <w:rsid w:val="0099200A"/>
    <w:rsid w:val="00992966"/>
    <w:rsid w:val="009930B4"/>
    <w:rsid w:val="00993D01"/>
    <w:rsid w:val="00997377"/>
    <w:rsid w:val="009A0570"/>
    <w:rsid w:val="009A0911"/>
    <w:rsid w:val="009A0D29"/>
    <w:rsid w:val="009A1557"/>
    <w:rsid w:val="009A17B5"/>
    <w:rsid w:val="009A2AAC"/>
    <w:rsid w:val="009A2B1F"/>
    <w:rsid w:val="009A33FF"/>
    <w:rsid w:val="009A42FE"/>
    <w:rsid w:val="009B1E15"/>
    <w:rsid w:val="009B239D"/>
    <w:rsid w:val="009B3AD7"/>
    <w:rsid w:val="009B41A7"/>
    <w:rsid w:val="009B7B42"/>
    <w:rsid w:val="009C2BAD"/>
    <w:rsid w:val="009C4BCF"/>
    <w:rsid w:val="009C4DC8"/>
    <w:rsid w:val="009C6205"/>
    <w:rsid w:val="009C6604"/>
    <w:rsid w:val="009C6CE8"/>
    <w:rsid w:val="009D0B4C"/>
    <w:rsid w:val="009D11E7"/>
    <w:rsid w:val="009D2BF7"/>
    <w:rsid w:val="009D3053"/>
    <w:rsid w:val="009D41F9"/>
    <w:rsid w:val="009D4A0F"/>
    <w:rsid w:val="009D5487"/>
    <w:rsid w:val="009D54B6"/>
    <w:rsid w:val="009D551C"/>
    <w:rsid w:val="009D5CD1"/>
    <w:rsid w:val="009D75B0"/>
    <w:rsid w:val="009E1729"/>
    <w:rsid w:val="009E1739"/>
    <w:rsid w:val="009E19DD"/>
    <w:rsid w:val="009E28C7"/>
    <w:rsid w:val="009E29F4"/>
    <w:rsid w:val="009E3DAF"/>
    <w:rsid w:val="009E5C81"/>
    <w:rsid w:val="009E602A"/>
    <w:rsid w:val="009E691F"/>
    <w:rsid w:val="009E69BC"/>
    <w:rsid w:val="009E6AD7"/>
    <w:rsid w:val="009E7390"/>
    <w:rsid w:val="009F02CE"/>
    <w:rsid w:val="009F0A0F"/>
    <w:rsid w:val="009F1089"/>
    <w:rsid w:val="009F255D"/>
    <w:rsid w:val="009F2636"/>
    <w:rsid w:val="009F2865"/>
    <w:rsid w:val="009F2D38"/>
    <w:rsid w:val="009F3208"/>
    <w:rsid w:val="009F4889"/>
    <w:rsid w:val="009F4D4F"/>
    <w:rsid w:val="009F5152"/>
    <w:rsid w:val="009F5748"/>
    <w:rsid w:val="009F5DB5"/>
    <w:rsid w:val="009F5F4E"/>
    <w:rsid w:val="009F683E"/>
    <w:rsid w:val="009F7847"/>
    <w:rsid w:val="009F7E12"/>
    <w:rsid w:val="00A05E86"/>
    <w:rsid w:val="00A06A6D"/>
    <w:rsid w:val="00A11148"/>
    <w:rsid w:val="00A11649"/>
    <w:rsid w:val="00A11BF6"/>
    <w:rsid w:val="00A15968"/>
    <w:rsid w:val="00A159EF"/>
    <w:rsid w:val="00A170D4"/>
    <w:rsid w:val="00A17E64"/>
    <w:rsid w:val="00A21771"/>
    <w:rsid w:val="00A21C38"/>
    <w:rsid w:val="00A2270D"/>
    <w:rsid w:val="00A23F31"/>
    <w:rsid w:val="00A26DF4"/>
    <w:rsid w:val="00A26EF1"/>
    <w:rsid w:val="00A30057"/>
    <w:rsid w:val="00A303D7"/>
    <w:rsid w:val="00A31BED"/>
    <w:rsid w:val="00A32986"/>
    <w:rsid w:val="00A33F8C"/>
    <w:rsid w:val="00A34C0D"/>
    <w:rsid w:val="00A35384"/>
    <w:rsid w:val="00A35434"/>
    <w:rsid w:val="00A36157"/>
    <w:rsid w:val="00A369F5"/>
    <w:rsid w:val="00A40BF3"/>
    <w:rsid w:val="00A43449"/>
    <w:rsid w:val="00A43B11"/>
    <w:rsid w:val="00A43EA2"/>
    <w:rsid w:val="00A44AC1"/>
    <w:rsid w:val="00A46A68"/>
    <w:rsid w:val="00A52D52"/>
    <w:rsid w:val="00A54180"/>
    <w:rsid w:val="00A54281"/>
    <w:rsid w:val="00A56C4A"/>
    <w:rsid w:val="00A57B55"/>
    <w:rsid w:val="00A57C7B"/>
    <w:rsid w:val="00A6190C"/>
    <w:rsid w:val="00A620E6"/>
    <w:rsid w:val="00A63C67"/>
    <w:rsid w:val="00A648C3"/>
    <w:rsid w:val="00A67CEB"/>
    <w:rsid w:val="00A706C5"/>
    <w:rsid w:val="00A7141D"/>
    <w:rsid w:val="00A71D50"/>
    <w:rsid w:val="00A72CB4"/>
    <w:rsid w:val="00A73697"/>
    <w:rsid w:val="00A743CF"/>
    <w:rsid w:val="00A77D4A"/>
    <w:rsid w:val="00A811B6"/>
    <w:rsid w:val="00A813A7"/>
    <w:rsid w:val="00A81434"/>
    <w:rsid w:val="00A815FF"/>
    <w:rsid w:val="00A838C9"/>
    <w:rsid w:val="00A860A3"/>
    <w:rsid w:val="00A86A8E"/>
    <w:rsid w:val="00A87137"/>
    <w:rsid w:val="00A87A2A"/>
    <w:rsid w:val="00A90385"/>
    <w:rsid w:val="00A9046C"/>
    <w:rsid w:val="00A92C92"/>
    <w:rsid w:val="00A961F8"/>
    <w:rsid w:val="00A963F2"/>
    <w:rsid w:val="00A96C89"/>
    <w:rsid w:val="00A97D9A"/>
    <w:rsid w:val="00AA0040"/>
    <w:rsid w:val="00AA072F"/>
    <w:rsid w:val="00AA0B20"/>
    <w:rsid w:val="00AA1B0F"/>
    <w:rsid w:val="00AA21D1"/>
    <w:rsid w:val="00AA2F6A"/>
    <w:rsid w:val="00AA4D7E"/>
    <w:rsid w:val="00AA65B0"/>
    <w:rsid w:val="00AA77F0"/>
    <w:rsid w:val="00AA7FDE"/>
    <w:rsid w:val="00AB1C98"/>
    <w:rsid w:val="00AB2129"/>
    <w:rsid w:val="00AB30C1"/>
    <w:rsid w:val="00AB4887"/>
    <w:rsid w:val="00AB728D"/>
    <w:rsid w:val="00AB7740"/>
    <w:rsid w:val="00AB78FE"/>
    <w:rsid w:val="00AB7BC1"/>
    <w:rsid w:val="00AC25ED"/>
    <w:rsid w:val="00AC7104"/>
    <w:rsid w:val="00AC71AE"/>
    <w:rsid w:val="00AC7D6E"/>
    <w:rsid w:val="00AC7FE7"/>
    <w:rsid w:val="00AD068E"/>
    <w:rsid w:val="00AD0C08"/>
    <w:rsid w:val="00AD1390"/>
    <w:rsid w:val="00AD2154"/>
    <w:rsid w:val="00AD279F"/>
    <w:rsid w:val="00AD2963"/>
    <w:rsid w:val="00AD2DED"/>
    <w:rsid w:val="00AD4111"/>
    <w:rsid w:val="00AD4A71"/>
    <w:rsid w:val="00AE0524"/>
    <w:rsid w:val="00AE49DE"/>
    <w:rsid w:val="00AE5123"/>
    <w:rsid w:val="00AE5183"/>
    <w:rsid w:val="00AE5C0F"/>
    <w:rsid w:val="00AE63EC"/>
    <w:rsid w:val="00AE71B6"/>
    <w:rsid w:val="00AE7E8A"/>
    <w:rsid w:val="00AF237A"/>
    <w:rsid w:val="00AF424D"/>
    <w:rsid w:val="00AF5CB7"/>
    <w:rsid w:val="00AF6519"/>
    <w:rsid w:val="00AF69A3"/>
    <w:rsid w:val="00AF6F62"/>
    <w:rsid w:val="00AF737A"/>
    <w:rsid w:val="00B0157B"/>
    <w:rsid w:val="00B01B1D"/>
    <w:rsid w:val="00B04635"/>
    <w:rsid w:val="00B04D78"/>
    <w:rsid w:val="00B05C07"/>
    <w:rsid w:val="00B05EA5"/>
    <w:rsid w:val="00B0603E"/>
    <w:rsid w:val="00B06131"/>
    <w:rsid w:val="00B06178"/>
    <w:rsid w:val="00B07119"/>
    <w:rsid w:val="00B12A6A"/>
    <w:rsid w:val="00B130C3"/>
    <w:rsid w:val="00B1332F"/>
    <w:rsid w:val="00B15BFC"/>
    <w:rsid w:val="00B15D1B"/>
    <w:rsid w:val="00B17341"/>
    <w:rsid w:val="00B17E87"/>
    <w:rsid w:val="00B20D39"/>
    <w:rsid w:val="00B21930"/>
    <w:rsid w:val="00B22A47"/>
    <w:rsid w:val="00B23E23"/>
    <w:rsid w:val="00B24B2E"/>
    <w:rsid w:val="00B252F1"/>
    <w:rsid w:val="00B259DE"/>
    <w:rsid w:val="00B2782B"/>
    <w:rsid w:val="00B27900"/>
    <w:rsid w:val="00B300AE"/>
    <w:rsid w:val="00B3203C"/>
    <w:rsid w:val="00B3382B"/>
    <w:rsid w:val="00B348C7"/>
    <w:rsid w:val="00B36206"/>
    <w:rsid w:val="00B36BDE"/>
    <w:rsid w:val="00B36FB0"/>
    <w:rsid w:val="00B41C7A"/>
    <w:rsid w:val="00B43DF7"/>
    <w:rsid w:val="00B4500D"/>
    <w:rsid w:val="00B472A4"/>
    <w:rsid w:val="00B50544"/>
    <w:rsid w:val="00B50D97"/>
    <w:rsid w:val="00B50E8F"/>
    <w:rsid w:val="00B5201C"/>
    <w:rsid w:val="00B52344"/>
    <w:rsid w:val="00B545A3"/>
    <w:rsid w:val="00B54948"/>
    <w:rsid w:val="00B564D9"/>
    <w:rsid w:val="00B56636"/>
    <w:rsid w:val="00B56A79"/>
    <w:rsid w:val="00B5712B"/>
    <w:rsid w:val="00B60071"/>
    <w:rsid w:val="00B6035C"/>
    <w:rsid w:val="00B60C80"/>
    <w:rsid w:val="00B60EBE"/>
    <w:rsid w:val="00B635B7"/>
    <w:rsid w:val="00B6471A"/>
    <w:rsid w:val="00B65C21"/>
    <w:rsid w:val="00B66F02"/>
    <w:rsid w:val="00B67234"/>
    <w:rsid w:val="00B711CD"/>
    <w:rsid w:val="00B71AC9"/>
    <w:rsid w:val="00B72271"/>
    <w:rsid w:val="00B7234B"/>
    <w:rsid w:val="00B72804"/>
    <w:rsid w:val="00B74505"/>
    <w:rsid w:val="00B76987"/>
    <w:rsid w:val="00B76DBA"/>
    <w:rsid w:val="00B80F9B"/>
    <w:rsid w:val="00B811E6"/>
    <w:rsid w:val="00B83E28"/>
    <w:rsid w:val="00B847DC"/>
    <w:rsid w:val="00B85B3F"/>
    <w:rsid w:val="00B86AAB"/>
    <w:rsid w:val="00B870B8"/>
    <w:rsid w:val="00B911A0"/>
    <w:rsid w:val="00B912F6"/>
    <w:rsid w:val="00B91747"/>
    <w:rsid w:val="00B92108"/>
    <w:rsid w:val="00B92E76"/>
    <w:rsid w:val="00B936AF"/>
    <w:rsid w:val="00B94633"/>
    <w:rsid w:val="00B94F64"/>
    <w:rsid w:val="00B96842"/>
    <w:rsid w:val="00B9756F"/>
    <w:rsid w:val="00BA004A"/>
    <w:rsid w:val="00BA1208"/>
    <w:rsid w:val="00BA1527"/>
    <w:rsid w:val="00BA2BCB"/>
    <w:rsid w:val="00BA3D56"/>
    <w:rsid w:val="00BA403A"/>
    <w:rsid w:val="00BA40E3"/>
    <w:rsid w:val="00BA4756"/>
    <w:rsid w:val="00BA4B50"/>
    <w:rsid w:val="00BA68AA"/>
    <w:rsid w:val="00BA6CD6"/>
    <w:rsid w:val="00BB052C"/>
    <w:rsid w:val="00BB1380"/>
    <w:rsid w:val="00BB1550"/>
    <w:rsid w:val="00BB19B8"/>
    <w:rsid w:val="00BB29DB"/>
    <w:rsid w:val="00BB3888"/>
    <w:rsid w:val="00BB4858"/>
    <w:rsid w:val="00BB589E"/>
    <w:rsid w:val="00BB64CF"/>
    <w:rsid w:val="00BB7592"/>
    <w:rsid w:val="00BB76C4"/>
    <w:rsid w:val="00BB7D9F"/>
    <w:rsid w:val="00BC015C"/>
    <w:rsid w:val="00BC1B2E"/>
    <w:rsid w:val="00BC1D02"/>
    <w:rsid w:val="00BC1D67"/>
    <w:rsid w:val="00BC4400"/>
    <w:rsid w:val="00BC5D66"/>
    <w:rsid w:val="00BC6EB2"/>
    <w:rsid w:val="00BC7106"/>
    <w:rsid w:val="00BC7FFB"/>
    <w:rsid w:val="00BD0068"/>
    <w:rsid w:val="00BD0B1A"/>
    <w:rsid w:val="00BD127A"/>
    <w:rsid w:val="00BD1809"/>
    <w:rsid w:val="00BD2E40"/>
    <w:rsid w:val="00BD52AB"/>
    <w:rsid w:val="00BD5560"/>
    <w:rsid w:val="00BD56D0"/>
    <w:rsid w:val="00BD58E2"/>
    <w:rsid w:val="00BD59D8"/>
    <w:rsid w:val="00BD63F1"/>
    <w:rsid w:val="00BD67D6"/>
    <w:rsid w:val="00BD6EA8"/>
    <w:rsid w:val="00BD6EF8"/>
    <w:rsid w:val="00BD7783"/>
    <w:rsid w:val="00BE15F8"/>
    <w:rsid w:val="00BE4597"/>
    <w:rsid w:val="00BE5A03"/>
    <w:rsid w:val="00BF0201"/>
    <w:rsid w:val="00BF0BD5"/>
    <w:rsid w:val="00BF0F0B"/>
    <w:rsid w:val="00BF61B5"/>
    <w:rsid w:val="00BF67CD"/>
    <w:rsid w:val="00BF68A1"/>
    <w:rsid w:val="00BF6E6B"/>
    <w:rsid w:val="00BF7724"/>
    <w:rsid w:val="00BF779C"/>
    <w:rsid w:val="00C002E7"/>
    <w:rsid w:val="00C01420"/>
    <w:rsid w:val="00C02466"/>
    <w:rsid w:val="00C02BA0"/>
    <w:rsid w:val="00C05708"/>
    <w:rsid w:val="00C05820"/>
    <w:rsid w:val="00C0673A"/>
    <w:rsid w:val="00C10344"/>
    <w:rsid w:val="00C118EA"/>
    <w:rsid w:val="00C11E1A"/>
    <w:rsid w:val="00C14304"/>
    <w:rsid w:val="00C16170"/>
    <w:rsid w:val="00C16F7A"/>
    <w:rsid w:val="00C17F94"/>
    <w:rsid w:val="00C20F50"/>
    <w:rsid w:val="00C212F6"/>
    <w:rsid w:val="00C22D71"/>
    <w:rsid w:val="00C24083"/>
    <w:rsid w:val="00C241CF"/>
    <w:rsid w:val="00C2495C"/>
    <w:rsid w:val="00C25E00"/>
    <w:rsid w:val="00C26EDB"/>
    <w:rsid w:val="00C349EA"/>
    <w:rsid w:val="00C364B8"/>
    <w:rsid w:val="00C37580"/>
    <w:rsid w:val="00C376FE"/>
    <w:rsid w:val="00C37BD0"/>
    <w:rsid w:val="00C37C4B"/>
    <w:rsid w:val="00C37D42"/>
    <w:rsid w:val="00C409D5"/>
    <w:rsid w:val="00C42C80"/>
    <w:rsid w:val="00C4361E"/>
    <w:rsid w:val="00C43AF1"/>
    <w:rsid w:val="00C43D2E"/>
    <w:rsid w:val="00C4499B"/>
    <w:rsid w:val="00C45B15"/>
    <w:rsid w:val="00C46E23"/>
    <w:rsid w:val="00C515D2"/>
    <w:rsid w:val="00C5307E"/>
    <w:rsid w:val="00C534E3"/>
    <w:rsid w:val="00C53E68"/>
    <w:rsid w:val="00C54722"/>
    <w:rsid w:val="00C54EAB"/>
    <w:rsid w:val="00C55F6F"/>
    <w:rsid w:val="00C55FAA"/>
    <w:rsid w:val="00C56EEF"/>
    <w:rsid w:val="00C57559"/>
    <w:rsid w:val="00C576B7"/>
    <w:rsid w:val="00C5779B"/>
    <w:rsid w:val="00C57F41"/>
    <w:rsid w:val="00C616EF"/>
    <w:rsid w:val="00C62EE5"/>
    <w:rsid w:val="00C640F7"/>
    <w:rsid w:val="00C66FFA"/>
    <w:rsid w:val="00C72BEB"/>
    <w:rsid w:val="00C76360"/>
    <w:rsid w:val="00C77672"/>
    <w:rsid w:val="00C808C0"/>
    <w:rsid w:val="00C80905"/>
    <w:rsid w:val="00C827F9"/>
    <w:rsid w:val="00C82C5B"/>
    <w:rsid w:val="00C8541A"/>
    <w:rsid w:val="00C864B5"/>
    <w:rsid w:val="00C874D3"/>
    <w:rsid w:val="00C87DFE"/>
    <w:rsid w:val="00C905B2"/>
    <w:rsid w:val="00C90D7F"/>
    <w:rsid w:val="00C92772"/>
    <w:rsid w:val="00C947F3"/>
    <w:rsid w:val="00C95280"/>
    <w:rsid w:val="00C964E8"/>
    <w:rsid w:val="00C97F6E"/>
    <w:rsid w:val="00CA0F36"/>
    <w:rsid w:val="00CA2213"/>
    <w:rsid w:val="00CA5EBD"/>
    <w:rsid w:val="00CA690C"/>
    <w:rsid w:val="00CA6ABF"/>
    <w:rsid w:val="00CA70C8"/>
    <w:rsid w:val="00CA7A58"/>
    <w:rsid w:val="00CB0165"/>
    <w:rsid w:val="00CB06AB"/>
    <w:rsid w:val="00CB43CB"/>
    <w:rsid w:val="00CB4933"/>
    <w:rsid w:val="00CB72D3"/>
    <w:rsid w:val="00CB7FB1"/>
    <w:rsid w:val="00CC053E"/>
    <w:rsid w:val="00CC36A6"/>
    <w:rsid w:val="00CC4023"/>
    <w:rsid w:val="00CC4782"/>
    <w:rsid w:val="00CC7A12"/>
    <w:rsid w:val="00CD10A5"/>
    <w:rsid w:val="00CD1A9F"/>
    <w:rsid w:val="00CD3CC7"/>
    <w:rsid w:val="00CD5432"/>
    <w:rsid w:val="00CD578A"/>
    <w:rsid w:val="00CD62DC"/>
    <w:rsid w:val="00CD6397"/>
    <w:rsid w:val="00CD661E"/>
    <w:rsid w:val="00CD77E4"/>
    <w:rsid w:val="00CE01B2"/>
    <w:rsid w:val="00CE1956"/>
    <w:rsid w:val="00CE1D6B"/>
    <w:rsid w:val="00CE321D"/>
    <w:rsid w:val="00CE38CF"/>
    <w:rsid w:val="00CE46D7"/>
    <w:rsid w:val="00CE6001"/>
    <w:rsid w:val="00CE6B18"/>
    <w:rsid w:val="00CE7305"/>
    <w:rsid w:val="00CE7EF2"/>
    <w:rsid w:val="00CF1379"/>
    <w:rsid w:val="00CF3B22"/>
    <w:rsid w:val="00CF481D"/>
    <w:rsid w:val="00D0196E"/>
    <w:rsid w:val="00D02505"/>
    <w:rsid w:val="00D0281F"/>
    <w:rsid w:val="00D028C2"/>
    <w:rsid w:val="00D038D9"/>
    <w:rsid w:val="00D06161"/>
    <w:rsid w:val="00D073FF"/>
    <w:rsid w:val="00D0744F"/>
    <w:rsid w:val="00D07C5F"/>
    <w:rsid w:val="00D111A9"/>
    <w:rsid w:val="00D12008"/>
    <w:rsid w:val="00D13989"/>
    <w:rsid w:val="00D14228"/>
    <w:rsid w:val="00D14A7B"/>
    <w:rsid w:val="00D14CB2"/>
    <w:rsid w:val="00D15650"/>
    <w:rsid w:val="00D16A7C"/>
    <w:rsid w:val="00D20155"/>
    <w:rsid w:val="00D204F8"/>
    <w:rsid w:val="00D205CD"/>
    <w:rsid w:val="00D20790"/>
    <w:rsid w:val="00D20E55"/>
    <w:rsid w:val="00D20EF5"/>
    <w:rsid w:val="00D21209"/>
    <w:rsid w:val="00D220F1"/>
    <w:rsid w:val="00D2301D"/>
    <w:rsid w:val="00D23792"/>
    <w:rsid w:val="00D247FF"/>
    <w:rsid w:val="00D24D8D"/>
    <w:rsid w:val="00D25A60"/>
    <w:rsid w:val="00D27DC9"/>
    <w:rsid w:val="00D3056E"/>
    <w:rsid w:val="00D30774"/>
    <w:rsid w:val="00D31390"/>
    <w:rsid w:val="00D31E53"/>
    <w:rsid w:val="00D32881"/>
    <w:rsid w:val="00D3298F"/>
    <w:rsid w:val="00D330BF"/>
    <w:rsid w:val="00D3494D"/>
    <w:rsid w:val="00D34E6D"/>
    <w:rsid w:val="00D430C1"/>
    <w:rsid w:val="00D433F2"/>
    <w:rsid w:val="00D434F9"/>
    <w:rsid w:val="00D43C40"/>
    <w:rsid w:val="00D43DD9"/>
    <w:rsid w:val="00D44281"/>
    <w:rsid w:val="00D4457B"/>
    <w:rsid w:val="00D448FD"/>
    <w:rsid w:val="00D45F91"/>
    <w:rsid w:val="00D46D1F"/>
    <w:rsid w:val="00D47368"/>
    <w:rsid w:val="00D504D5"/>
    <w:rsid w:val="00D52A7E"/>
    <w:rsid w:val="00D5323F"/>
    <w:rsid w:val="00D54A8D"/>
    <w:rsid w:val="00D55BEA"/>
    <w:rsid w:val="00D561CD"/>
    <w:rsid w:val="00D5729F"/>
    <w:rsid w:val="00D57B0A"/>
    <w:rsid w:val="00D61697"/>
    <w:rsid w:val="00D61D30"/>
    <w:rsid w:val="00D62A31"/>
    <w:rsid w:val="00D64967"/>
    <w:rsid w:val="00D657B2"/>
    <w:rsid w:val="00D65874"/>
    <w:rsid w:val="00D65938"/>
    <w:rsid w:val="00D672B5"/>
    <w:rsid w:val="00D7024F"/>
    <w:rsid w:val="00D70471"/>
    <w:rsid w:val="00D72ABE"/>
    <w:rsid w:val="00D72C08"/>
    <w:rsid w:val="00D72D77"/>
    <w:rsid w:val="00D735FA"/>
    <w:rsid w:val="00D73DAC"/>
    <w:rsid w:val="00D74B76"/>
    <w:rsid w:val="00D764CA"/>
    <w:rsid w:val="00D768BF"/>
    <w:rsid w:val="00D80BEC"/>
    <w:rsid w:val="00D81B10"/>
    <w:rsid w:val="00D824DC"/>
    <w:rsid w:val="00D85543"/>
    <w:rsid w:val="00D87CB2"/>
    <w:rsid w:val="00D9089D"/>
    <w:rsid w:val="00D908E5"/>
    <w:rsid w:val="00D9162B"/>
    <w:rsid w:val="00D92508"/>
    <w:rsid w:val="00D927ED"/>
    <w:rsid w:val="00D93211"/>
    <w:rsid w:val="00D944EC"/>
    <w:rsid w:val="00D94CD8"/>
    <w:rsid w:val="00D9526D"/>
    <w:rsid w:val="00D967D6"/>
    <w:rsid w:val="00D97CF2"/>
    <w:rsid w:val="00DA08BD"/>
    <w:rsid w:val="00DA0C81"/>
    <w:rsid w:val="00DA26D3"/>
    <w:rsid w:val="00DA2AC6"/>
    <w:rsid w:val="00DA314D"/>
    <w:rsid w:val="00DA3E29"/>
    <w:rsid w:val="00DA3F1D"/>
    <w:rsid w:val="00DA4844"/>
    <w:rsid w:val="00DA4B12"/>
    <w:rsid w:val="00DA6E0D"/>
    <w:rsid w:val="00DA7AE6"/>
    <w:rsid w:val="00DB0356"/>
    <w:rsid w:val="00DB1941"/>
    <w:rsid w:val="00DB1D80"/>
    <w:rsid w:val="00DB215E"/>
    <w:rsid w:val="00DB538B"/>
    <w:rsid w:val="00DB5A80"/>
    <w:rsid w:val="00DB7517"/>
    <w:rsid w:val="00DB79C2"/>
    <w:rsid w:val="00DB7CF3"/>
    <w:rsid w:val="00DC0721"/>
    <w:rsid w:val="00DC1813"/>
    <w:rsid w:val="00DC2905"/>
    <w:rsid w:val="00DC322C"/>
    <w:rsid w:val="00DC3716"/>
    <w:rsid w:val="00DC468F"/>
    <w:rsid w:val="00DC52DC"/>
    <w:rsid w:val="00DC5A1B"/>
    <w:rsid w:val="00DC6295"/>
    <w:rsid w:val="00DC640B"/>
    <w:rsid w:val="00DC7245"/>
    <w:rsid w:val="00DC7893"/>
    <w:rsid w:val="00DC7959"/>
    <w:rsid w:val="00DD05FD"/>
    <w:rsid w:val="00DD0693"/>
    <w:rsid w:val="00DD0F0C"/>
    <w:rsid w:val="00DD1724"/>
    <w:rsid w:val="00DD1B2D"/>
    <w:rsid w:val="00DD230F"/>
    <w:rsid w:val="00DD2E5C"/>
    <w:rsid w:val="00DD58C4"/>
    <w:rsid w:val="00DD6432"/>
    <w:rsid w:val="00DE0681"/>
    <w:rsid w:val="00DE0E03"/>
    <w:rsid w:val="00DE1B3F"/>
    <w:rsid w:val="00DE1FF4"/>
    <w:rsid w:val="00DE25CA"/>
    <w:rsid w:val="00DE3F21"/>
    <w:rsid w:val="00DE54B0"/>
    <w:rsid w:val="00DE71AE"/>
    <w:rsid w:val="00DE7F68"/>
    <w:rsid w:val="00DF0685"/>
    <w:rsid w:val="00DF3467"/>
    <w:rsid w:val="00DF42BF"/>
    <w:rsid w:val="00DF7A9D"/>
    <w:rsid w:val="00E01017"/>
    <w:rsid w:val="00E012BF"/>
    <w:rsid w:val="00E04004"/>
    <w:rsid w:val="00E04DE1"/>
    <w:rsid w:val="00E064B7"/>
    <w:rsid w:val="00E07536"/>
    <w:rsid w:val="00E07BBB"/>
    <w:rsid w:val="00E1102F"/>
    <w:rsid w:val="00E111F7"/>
    <w:rsid w:val="00E1179B"/>
    <w:rsid w:val="00E1226C"/>
    <w:rsid w:val="00E135CB"/>
    <w:rsid w:val="00E14C8A"/>
    <w:rsid w:val="00E14F52"/>
    <w:rsid w:val="00E15268"/>
    <w:rsid w:val="00E155B8"/>
    <w:rsid w:val="00E15AD9"/>
    <w:rsid w:val="00E15ED6"/>
    <w:rsid w:val="00E16A4B"/>
    <w:rsid w:val="00E2065F"/>
    <w:rsid w:val="00E208D2"/>
    <w:rsid w:val="00E21D83"/>
    <w:rsid w:val="00E22675"/>
    <w:rsid w:val="00E23370"/>
    <w:rsid w:val="00E242E0"/>
    <w:rsid w:val="00E25181"/>
    <w:rsid w:val="00E27794"/>
    <w:rsid w:val="00E30FF3"/>
    <w:rsid w:val="00E3220F"/>
    <w:rsid w:val="00E329C7"/>
    <w:rsid w:val="00E35151"/>
    <w:rsid w:val="00E3606A"/>
    <w:rsid w:val="00E415F4"/>
    <w:rsid w:val="00E42911"/>
    <w:rsid w:val="00E42DDB"/>
    <w:rsid w:val="00E44148"/>
    <w:rsid w:val="00E46725"/>
    <w:rsid w:val="00E46CBE"/>
    <w:rsid w:val="00E47C7A"/>
    <w:rsid w:val="00E47FE4"/>
    <w:rsid w:val="00E50106"/>
    <w:rsid w:val="00E5034D"/>
    <w:rsid w:val="00E531AE"/>
    <w:rsid w:val="00E57557"/>
    <w:rsid w:val="00E57A48"/>
    <w:rsid w:val="00E601C7"/>
    <w:rsid w:val="00E60521"/>
    <w:rsid w:val="00E60F3F"/>
    <w:rsid w:val="00E622B2"/>
    <w:rsid w:val="00E629A6"/>
    <w:rsid w:val="00E64AB1"/>
    <w:rsid w:val="00E665D8"/>
    <w:rsid w:val="00E7025B"/>
    <w:rsid w:val="00E708C8"/>
    <w:rsid w:val="00E7192A"/>
    <w:rsid w:val="00E71A5B"/>
    <w:rsid w:val="00E72726"/>
    <w:rsid w:val="00E73A3B"/>
    <w:rsid w:val="00E75C34"/>
    <w:rsid w:val="00E75F23"/>
    <w:rsid w:val="00E77371"/>
    <w:rsid w:val="00E80477"/>
    <w:rsid w:val="00E80EA7"/>
    <w:rsid w:val="00E81847"/>
    <w:rsid w:val="00E82209"/>
    <w:rsid w:val="00E82801"/>
    <w:rsid w:val="00E82A73"/>
    <w:rsid w:val="00E83A0C"/>
    <w:rsid w:val="00E85064"/>
    <w:rsid w:val="00E8554F"/>
    <w:rsid w:val="00E861D9"/>
    <w:rsid w:val="00E862AA"/>
    <w:rsid w:val="00E864EF"/>
    <w:rsid w:val="00E86541"/>
    <w:rsid w:val="00E86DDB"/>
    <w:rsid w:val="00E87317"/>
    <w:rsid w:val="00E87C75"/>
    <w:rsid w:val="00E9016F"/>
    <w:rsid w:val="00E916B6"/>
    <w:rsid w:val="00E92457"/>
    <w:rsid w:val="00E93764"/>
    <w:rsid w:val="00E94434"/>
    <w:rsid w:val="00E94A8F"/>
    <w:rsid w:val="00E9518F"/>
    <w:rsid w:val="00E9589C"/>
    <w:rsid w:val="00E95E69"/>
    <w:rsid w:val="00E9603E"/>
    <w:rsid w:val="00E9623B"/>
    <w:rsid w:val="00E971CA"/>
    <w:rsid w:val="00E97487"/>
    <w:rsid w:val="00E97C31"/>
    <w:rsid w:val="00EA067E"/>
    <w:rsid w:val="00EA0AAA"/>
    <w:rsid w:val="00EA209F"/>
    <w:rsid w:val="00EA20C4"/>
    <w:rsid w:val="00EA34D5"/>
    <w:rsid w:val="00EA43A9"/>
    <w:rsid w:val="00EA7206"/>
    <w:rsid w:val="00EA79F3"/>
    <w:rsid w:val="00EA7C89"/>
    <w:rsid w:val="00EB067C"/>
    <w:rsid w:val="00EB072A"/>
    <w:rsid w:val="00EB1D57"/>
    <w:rsid w:val="00EB2309"/>
    <w:rsid w:val="00EB36A7"/>
    <w:rsid w:val="00EB61E8"/>
    <w:rsid w:val="00EB6540"/>
    <w:rsid w:val="00EB7762"/>
    <w:rsid w:val="00EC114C"/>
    <w:rsid w:val="00EC1A91"/>
    <w:rsid w:val="00EC2304"/>
    <w:rsid w:val="00EC266A"/>
    <w:rsid w:val="00EC3078"/>
    <w:rsid w:val="00EC5F2E"/>
    <w:rsid w:val="00EC6B21"/>
    <w:rsid w:val="00EC6ECD"/>
    <w:rsid w:val="00EC70A3"/>
    <w:rsid w:val="00EC7D91"/>
    <w:rsid w:val="00EC7DBD"/>
    <w:rsid w:val="00ED11CC"/>
    <w:rsid w:val="00ED1DD3"/>
    <w:rsid w:val="00ED46FB"/>
    <w:rsid w:val="00ED5F1B"/>
    <w:rsid w:val="00ED6F6A"/>
    <w:rsid w:val="00EE1C94"/>
    <w:rsid w:val="00EE2286"/>
    <w:rsid w:val="00EE277D"/>
    <w:rsid w:val="00EE29BC"/>
    <w:rsid w:val="00EE334C"/>
    <w:rsid w:val="00EE3ECA"/>
    <w:rsid w:val="00EE4055"/>
    <w:rsid w:val="00EE5142"/>
    <w:rsid w:val="00EE6307"/>
    <w:rsid w:val="00EE6521"/>
    <w:rsid w:val="00EE6A39"/>
    <w:rsid w:val="00EF0A23"/>
    <w:rsid w:val="00EF1A2F"/>
    <w:rsid w:val="00EF1A67"/>
    <w:rsid w:val="00EF20C8"/>
    <w:rsid w:val="00EF25FA"/>
    <w:rsid w:val="00EF477A"/>
    <w:rsid w:val="00EF5861"/>
    <w:rsid w:val="00F0021B"/>
    <w:rsid w:val="00F0182C"/>
    <w:rsid w:val="00F02D98"/>
    <w:rsid w:val="00F03BEA"/>
    <w:rsid w:val="00F04B74"/>
    <w:rsid w:val="00F04C20"/>
    <w:rsid w:val="00F05CF1"/>
    <w:rsid w:val="00F076BA"/>
    <w:rsid w:val="00F10087"/>
    <w:rsid w:val="00F1099F"/>
    <w:rsid w:val="00F109FC"/>
    <w:rsid w:val="00F123A0"/>
    <w:rsid w:val="00F134CD"/>
    <w:rsid w:val="00F1371F"/>
    <w:rsid w:val="00F13B5E"/>
    <w:rsid w:val="00F14AAD"/>
    <w:rsid w:val="00F15D31"/>
    <w:rsid w:val="00F16CFE"/>
    <w:rsid w:val="00F202CF"/>
    <w:rsid w:val="00F21C48"/>
    <w:rsid w:val="00F221C9"/>
    <w:rsid w:val="00F2229B"/>
    <w:rsid w:val="00F22556"/>
    <w:rsid w:val="00F23467"/>
    <w:rsid w:val="00F23E74"/>
    <w:rsid w:val="00F23FA4"/>
    <w:rsid w:val="00F24182"/>
    <w:rsid w:val="00F241AB"/>
    <w:rsid w:val="00F2431B"/>
    <w:rsid w:val="00F25117"/>
    <w:rsid w:val="00F25558"/>
    <w:rsid w:val="00F2649E"/>
    <w:rsid w:val="00F2735C"/>
    <w:rsid w:val="00F27977"/>
    <w:rsid w:val="00F31102"/>
    <w:rsid w:val="00F3238D"/>
    <w:rsid w:val="00F32DF2"/>
    <w:rsid w:val="00F3448E"/>
    <w:rsid w:val="00F37CB4"/>
    <w:rsid w:val="00F40756"/>
    <w:rsid w:val="00F408B4"/>
    <w:rsid w:val="00F428D3"/>
    <w:rsid w:val="00F445A1"/>
    <w:rsid w:val="00F462AF"/>
    <w:rsid w:val="00F50748"/>
    <w:rsid w:val="00F51009"/>
    <w:rsid w:val="00F5116D"/>
    <w:rsid w:val="00F51EC5"/>
    <w:rsid w:val="00F5207D"/>
    <w:rsid w:val="00F52375"/>
    <w:rsid w:val="00F531FF"/>
    <w:rsid w:val="00F53F5F"/>
    <w:rsid w:val="00F54ABB"/>
    <w:rsid w:val="00F54BCF"/>
    <w:rsid w:val="00F55B11"/>
    <w:rsid w:val="00F55BAB"/>
    <w:rsid w:val="00F55CAC"/>
    <w:rsid w:val="00F56FAE"/>
    <w:rsid w:val="00F57ADC"/>
    <w:rsid w:val="00F60972"/>
    <w:rsid w:val="00F60983"/>
    <w:rsid w:val="00F6362D"/>
    <w:rsid w:val="00F637D6"/>
    <w:rsid w:val="00F652C2"/>
    <w:rsid w:val="00F6713E"/>
    <w:rsid w:val="00F6760D"/>
    <w:rsid w:val="00F67B68"/>
    <w:rsid w:val="00F7155B"/>
    <w:rsid w:val="00F73E81"/>
    <w:rsid w:val="00F74C0C"/>
    <w:rsid w:val="00F75EEA"/>
    <w:rsid w:val="00F76185"/>
    <w:rsid w:val="00F7623C"/>
    <w:rsid w:val="00F76418"/>
    <w:rsid w:val="00F817C8"/>
    <w:rsid w:val="00F81F83"/>
    <w:rsid w:val="00F824B0"/>
    <w:rsid w:val="00F82CF0"/>
    <w:rsid w:val="00F82EF7"/>
    <w:rsid w:val="00F83CAC"/>
    <w:rsid w:val="00F85660"/>
    <w:rsid w:val="00F863F3"/>
    <w:rsid w:val="00F867B2"/>
    <w:rsid w:val="00F868DC"/>
    <w:rsid w:val="00F87353"/>
    <w:rsid w:val="00F87783"/>
    <w:rsid w:val="00F9019C"/>
    <w:rsid w:val="00F91445"/>
    <w:rsid w:val="00F916BD"/>
    <w:rsid w:val="00F9210F"/>
    <w:rsid w:val="00F93E9A"/>
    <w:rsid w:val="00F94B40"/>
    <w:rsid w:val="00F952C2"/>
    <w:rsid w:val="00F9541C"/>
    <w:rsid w:val="00F96103"/>
    <w:rsid w:val="00F968DA"/>
    <w:rsid w:val="00F96A08"/>
    <w:rsid w:val="00F970F3"/>
    <w:rsid w:val="00F97522"/>
    <w:rsid w:val="00FA1585"/>
    <w:rsid w:val="00FA1B87"/>
    <w:rsid w:val="00FA40A1"/>
    <w:rsid w:val="00FA4391"/>
    <w:rsid w:val="00FA4574"/>
    <w:rsid w:val="00FA7437"/>
    <w:rsid w:val="00FA7D0F"/>
    <w:rsid w:val="00FA7F03"/>
    <w:rsid w:val="00FB0802"/>
    <w:rsid w:val="00FB3A1E"/>
    <w:rsid w:val="00FB5DDB"/>
    <w:rsid w:val="00FC0C5F"/>
    <w:rsid w:val="00FC29A5"/>
    <w:rsid w:val="00FC2A17"/>
    <w:rsid w:val="00FC2B9E"/>
    <w:rsid w:val="00FC2CB9"/>
    <w:rsid w:val="00FC352F"/>
    <w:rsid w:val="00FC382B"/>
    <w:rsid w:val="00FC400E"/>
    <w:rsid w:val="00FC5CBA"/>
    <w:rsid w:val="00FC6E90"/>
    <w:rsid w:val="00FC7557"/>
    <w:rsid w:val="00FC79D4"/>
    <w:rsid w:val="00FD0204"/>
    <w:rsid w:val="00FD05A4"/>
    <w:rsid w:val="00FD22A4"/>
    <w:rsid w:val="00FD3225"/>
    <w:rsid w:val="00FD3C9B"/>
    <w:rsid w:val="00FD4023"/>
    <w:rsid w:val="00FD5115"/>
    <w:rsid w:val="00FD52B9"/>
    <w:rsid w:val="00FD5A98"/>
    <w:rsid w:val="00FD6083"/>
    <w:rsid w:val="00FD7497"/>
    <w:rsid w:val="00FD7D1F"/>
    <w:rsid w:val="00FE0385"/>
    <w:rsid w:val="00FE0439"/>
    <w:rsid w:val="00FE120C"/>
    <w:rsid w:val="00FE2E6A"/>
    <w:rsid w:val="00FE46A7"/>
    <w:rsid w:val="00FE5482"/>
    <w:rsid w:val="00FE5E4D"/>
    <w:rsid w:val="00FE6F59"/>
    <w:rsid w:val="00FE7225"/>
    <w:rsid w:val="00FE79AC"/>
    <w:rsid w:val="00FF1024"/>
    <w:rsid w:val="00FF105B"/>
    <w:rsid w:val="00FF124A"/>
    <w:rsid w:val="00FF1C80"/>
    <w:rsid w:val="00FF2FD7"/>
    <w:rsid w:val="00FF4AED"/>
    <w:rsid w:val="00FF60F7"/>
    <w:rsid w:val="00FF6C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3A1D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32C"/>
    <w:pPr>
      <w:spacing w:before="60" w:after="60"/>
    </w:pPr>
    <w:rPr>
      <w:rFonts w:ascii="Arial" w:hAnsi="Arial"/>
      <w:sz w:val="20"/>
    </w:rPr>
  </w:style>
  <w:style w:type="paragraph" w:styleId="Titre2">
    <w:name w:val="heading 2"/>
    <w:basedOn w:val="Normal"/>
    <w:next w:val="Normal"/>
    <w:link w:val="Titre2Car"/>
    <w:uiPriority w:val="9"/>
    <w:semiHidden/>
    <w:unhideWhenUsed/>
    <w:qFormat/>
    <w:rsid w:val="008F1F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uiPriority w:val="9"/>
    <w:unhideWhenUsed/>
    <w:qFormat/>
    <w:rsid w:val="008F1FC1"/>
    <w:pPr>
      <w:keepNext w:val="0"/>
      <w:keepLines w:val="0"/>
      <w:numPr>
        <w:ilvl w:val="2"/>
        <w:numId w:val="2"/>
      </w:numPr>
      <w:spacing w:before="60" w:after="60" w:line="240" w:lineRule="auto"/>
      <w:outlineLvl w:val="2"/>
    </w:pPr>
    <w:rPr>
      <w:rFonts w:ascii="EYInterstate Light" w:eastAsiaTheme="minorHAnsi" w:hAnsi="EYInterstate Light" w:cstheme="minorBidi"/>
      <w:b w:val="0"/>
      <w:bCs w:val="0"/>
      <w:color w:val="auto"/>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31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3176F"/>
    <w:pPr>
      <w:tabs>
        <w:tab w:val="center" w:pos="4536"/>
        <w:tab w:val="right" w:pos="9072"/>
      </w:tabs>
      <w:spacing w:after="0" w:line="240" w:lineRule="auto"/>
    </w:pPr>
  </w:style>
  <w:style w:type="character" w:customStyle="1" w:styleId="En-tteCar">
    <w:name w:val="En-tête Car"/>
    <w:basedOn w:val="Policepardfaut"/>
    <w:link w:val="En-tte"/>
    <w:uiPriority w:val="99"/>
    <w:rsid w:val="0073176F"/>
  </w:style>
  <w:style w:type="paragraph" w:styleId="Pieddepage">
    <w:name w:val="footer"/>
    <w:basedOn w:val="Normal"/>
    <w:link w:val="PieddepageCar"/>
    <w:uiPriority w:val="99"/>
    <w:unhideWhenUsed/>
    <w:rsid w:val="00731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176F"/>
  </w:style>
  <w:style w:type="paragraph" w:styleId="Paragraphedeliste">
    <w:name w:val="List Paragraph"/>
    <w:basedOn w:val="Normal"/>
    <w:uiPriority w:val="34"/>
    <w:qFormat/>
    <w:rsid w:val="00E23370"/>
    <w:pPr>
      <w:ind w:left="720"/>
      <w:contextualSpacing/>
    </w:pPr>
  </w:style>
  <w:style w:type="paragraph" w:customStyle="1" w:styleId="Default">
    <w:name w:val="Default"/>
    <w:rsid w:val="00B36FB0"/>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537739"/>
    <w:rPr>
      <w:sz w:val="16"/>
      <w:szCs w:val="16"/>
    </w:rPr>
  </w:style>
  <w:style w:type="paragraph" w:styleId="Commentaire">
    <w:name w:val="annotation text"/>
    <w:basedOn w:val="Normal"/>
    <w:link w:val="CommentaireCar"/>
    <w:uiPriority w:val="99"/>
    <w:unhideWhenUsed/>
    <w:rsid w:val="00537739"/>
    <w:pPr>
      <w:spacing w:line="240" w:lineRule="auto"/>
    </w:pPr>
    <w:rPr>
      <w:szCs w:val="20"/>
    </w:rPr>
  </w:style>
  <w:style w:type="character" w:customStyle="1" w:styleId="CommentaireCar">
    <w:name w:val="Commentaire Car"/>
    <w:basedOn w:val="Policepardfaut"/>
    <w:link w:val="Commentaire"/>
    <w:uiPriority w:val="99"/>
    <w:rsid w:val="00537739"/>
    <w:rPr>
      <w:sz w:val="20"/>
      <w:szCs w:val="20"/>
    </w:rPr>
  </w:style>
  <w:style w:type="paragraph" w:styleId="Objetducommentaire">
    <w:name w:val="annotation subject"/>
    <w:basedOn w:val="Commentaire"/>
    <w:next w:val="Commentaire"/>
    <w:link w:val="ObjetducommentaireCar"/>
    <w:uiPriority w:val="99"/>
    <w:semiHidden/>
    <w:unhideWhenUsed/>
    <w:rsid w:val="00537739"/>
    <w:rPr>
      <w:b/>
      <w:bCs/>
    </w:rPr>
  </w:style>
  <w:style w:type="character" w:customStyle="1" w:styleId="ObjetducommentaireCar">
    <w:name w:val="Objet du commentaire Car"/>
    <w:basedOn w:val="CommentaireCar"/>
    <w:link w:val="Objetducommentaire"/>
    <w:uiPriority w:val="99"/>
    <w:semiHidden/>
    <w:rsid w:val="00537739"/>
    <w:rPr>
      <w:b/>
      <w:bCs/>
      <w:sz w:val="20"/>
      <w:szCs w:val="20"/>
    </w:rPr>
  </w:style>
  <w:style w:type="paragraph" w:styleId="Textedebulles">
    <w:name w:val="Balloon Text"/>
    <w:basedOn w:val="Normal"/>
    <w:link w:val="TextedebullesCar"/>
    <w:uiPriority w:val="99"/>
    <w:semiHidden/>
    <w:unhideWhenUsed/>
    <w:rsid w:val="005377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7739"/>
    <w:rPr>
      <w:rFonts w:ascii="Tahoma" w:hAnsi="Tahoma" w:cs="Tahoma"/>
      <w:sz w:val="16"/>
      <w:szCs w:val="16"/>
    </w:rPr>
  </w:style>
  <w:style w:type="character" w:customStyle="1" w:styleId="Titre3Car">
    <w:name w:val="Titre 3 Car"/>
    <w:basedOn w:val="Policepardfaut"/>
    <w:link w:val="Titre3"/>
    <w:uiPriority w:val="9"/>
    <w:rsid w:val="008F1FC1"/>
    <w:rPr>
      <w:rFonts w:ascii="EYInterstate Light" w:hAnsi="EYInterstate Light"/>
      <w:sz w:val="16"/>
      <w:szCs w:val="16"/>
    </w:rPr>
  </w:style>
  <w:style w:type="numbering" w:customStyle="1" w:styleId="ListePP">
    <w:name w:val="Liste PP"/>
    <w:uiPriority w:val="99"/>
    <w:rsid w:val="008F1FC1"/>
    <w:pPr>
      <w:numPr>
        <w:numId w:val="1"/>
      </w:numPr>
    </w:pPr>
  </w:style>
  <w:style w:type="character" w:customStyle="1" w:styleId="Titre2Car">
    <w:name w:val="Titre 2 Car"/>
    <w:basedOn w:val="Policepardfaut"/>
    <w:link w:val="Titre2"/>
    <w:uiPriority w:val="9"/>
    <w:semiHidden/>
    <w:rsid w:val="008F1FC1"/>
    <w:rPr>
      <w:rFonts w:asciiTheme="majorHAnsi" w:eastAsiaTheme="majorEastAsia" w:hAnsiTheme="majorHAnsi" w:cstheme="majorBidi"/>
      <w:b/>
      <w:bCs/>
      <w:color w:val="4F81BD" w:themeColor="accent1"/>
      <w:sz w:val="26"/>
      <w:szCs w:val="26"/>
    </w:rPr>
  </w:style>
  <w:style w:type="paragraph" w:customStyle="1" w:styleId="Bullet">
    <w:name w:val="Bullet"/>
    <w:basedOn w:val="Paragraphedeliste"/>
    <w:qFormat/>
    <w:rsid w:val="00FF105B"/>
    <w:pPr>
      <w:numPr>
        <w:numId w:val="3"/>
      </w:numPr>
      <w:spacing w:line="240" w:lineRule="auto"/>
      <w:contextualSpacing w:val="0"/>
    </w:pPr>
    <w:rPr>
      <w:rFonts w:cs="Arial"/>
      <w:sz w:val="16"/>
      <w:szCs w:val="16"/>
    </w:rPr>
  </w:style>
  <w:style w:type="paragraph" w:styleId="Rvision">
    <w:name w:val="Revision"/>
    <w:hidden/>
    <w:uiPriority w:val="99"/>
    <w:semiHidden/>
    <w:rsid w:val="00254758"/>
    <w:pPr>
      <w:spacing w:after="0" w:line="240" w:lineRule="auto"/>
    </w:pPr>
    <w:rPr>
      <w:rFonts w:ascii="Arial" w:hAnsi="Arial"/>
      <w:sz w:val="20"/>
    </w:rPr>
  </w:style>
  <w:style w:type="paragraph" w:styleId="Listepuces">
    <w:name w:val="List Bullet"/>
    <w:basedOn w:val="Normal"/>
    <w:uiPriority w:val="99"/>
    <w:unhideWhenUsed/>
    <w:rsid w:val="000951D2"/>
    <w:pPr>
      <w:numPr>
        <w:numId w:val="8"/>
      </w:numPr>
      <w:contextualSpacing/>
    </w:pPr>
  </w:style>
  <w:style w:type="paragraph" w:styleId="Notedebasdepage">
    <w:name w:val="footnote text"/>
    <w:basedOn w:val="Normal"/>
    <w:link w:val="NotedebasdepageCar"/>
    <w:uiPriority w:val="99"/>
    <w:semiHidden/>
    <w:unhideWhenUsed/>
    <w:rsid w:val="00E97C31"/>
    <w:pPr>
      <w:spacing w:before="0" w:after="0" w:line="240" w:lineRule="auto"/>
    </w:pPr>
    <w:rPr>
      <w:szCs w:val="20"/>
    </w:rPr>
  </w:style>
  <w:style w:type="character" w:customStyle="1" w:styleId="NotedebasdepageCar">
    <w:name w:val="Note de bas de page Car"/>
    <w:basedOn w:val="Policepardfaut"/>
    <w:link w:val="Notedebasdepage"/>
    <w:uiPriority w:val="99"/>
    <w:semiHidden/>
    <w:rsid w:val="00E97C31"/>
    <w:rPr>
      <w:rFonts w:ascii="Arial" w:hAnsi="Arial"/>
      <w:sz w:val="20"/>
      <w:szCs w:val="20"/>
    </w:rPr>
  </w:style>
  <w:style w:type="character" w:styleId="Appelnotedebasdep">
    <w:name w:val="footnote reference"/>
    <w:basedOn w:val="Policepardfaut"/>
    <w:uiPriority w:val="99"/>
    <w:semiHidden/>
    <w:unhideWhenUsed/>
    <w:rsid w:val="00E97C31"/>
    <w:rPr>
      <w:vertAlign w:val="superscript"/>
    </w:rPr>
  </w:style>
  <w:style w:type="character" w:customStyle="1" w:styleId="eael-tab-title3">
    <w:name w:val="eael-tab-title3"/>
    <w:basedOn w:val="Policepardfaut"/>
    <w:rsid w:val="00D7024F"/>
  </w:style>
  <w:style w:type="character" w:styleId="Lienhypertexte">
    <w:name w:val="Hyperlink"/>
    <w:basedOn w:val="Policepardfaut"/>
    <w:uiPriority w:val="99"/>
    <w:unhideWhenUsed/>
    <w:rsid w:val="00D7024F"/>
    <w:rPr>
      <w:strike w:val="0"/>
      <w:dstrike w:val="0"/>
      <w:color w:val="656665"/>
      <w:u w:val="none"/>
      <w:effect w:val="none"/>
      <w:shd w:val="clear" w:color="auto" w:fill="auto"/>
    </w:rPr>
  </w:style>
  <w:style w:type="paragraph" w:customStyle="1" w:styleId="point-bullet-kpi">
    <w:name w:val="point-bullet-kpi"/>
    <w:basedOn w:val="Normal"/>
    <w:rsid w:val="00D7024F"/>
    <w:pPr>
      <w:spacing w:before="0" w:after="0" w:line="240" w:lineRule="auto"/>
    </w:pPr>
    <w:rPr>
      <w:rFonts w:ascii="Times New Roman" w:eastAsia="Times New Roman" w:hAnsi="Times New Roman" w:cs="Times New Roman"/>
      <w:sz w:val="24"/>
      <w:szCs w:val="24"/>
      <w:lang w:eastAsia="de-CH" w:bidi="ar-SA"/>
    </w:rPr>
  </w:style>
  <w:style w:type="character" w:customStyle="1" w:styleId="kpi-questions1">
    <w:name w:val="kpi-questions1"/>
    <w:basedOn w:val="Policepardfaut"/>
    <w:rsid w:val="00D7024F"/>
    <w:rPr>
      <w:i/>
      <w:iCs/>
    </w:rPr>
  </w:style>
  <w:style w:type="paragraph" w:customStyle="1" w:styleId="FINMAStandardAbsatz">
    <w:name w:val="FINMA Standard Absatz"/>
    <w:basedOn w:val="Normal"/>
    <w:qFormat/>
    <w:rsid w:val="008E64B1"/>
    <w:pPr>
      <w:spacing w:before="260" w:after="260" w:line="260" w:lineRule="atLeast"/>
      <w:jc w:val="both"/>
    </w:pPr>
    <w:rPr>
      <w:rFonts w:eastAsia="Times New Roman" w:cs="Times New Roman"/>
      <w:szCs w:val="20"/>
      <w:lang w:bidi="ar-SA"/>
    </w:rPr>
  </w:style>
  <w:style w:type="character" w:styleId="Mentionnonrsolue">
    <w:name w:val="Unresolved Mention"/>
    <w:basedOn w:val="Policepardfaut"/>
    <w:uiPriority w:val="99"/>
    <w:semiHidden/>
    <w:unhideWhenUsed/>
    <w:rsid w:val="00DF3467"/>
    <w:rPr>
      <w:color w:val="605E5C"/>
      <w:shd w:val="clear" w:color="auto" w:fill="E1DFDD"/>
    </w:rPr>
  </w:style>
  <w:style w:type="character" w:customStyle="1" w:styleId="ui-provider">
    <w:name w:val="ui-provider"/>
    <w:basedOn w:val="Policepardfaut"/>
    <w:rsid w:val="00386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880">
      <w:bodyDiv w:val="1"/>
      <w:marLeft w:val="0"/>
      <w:marRight w:val="0"/>
      <w:marTop w:val="0"/>
      <w:marBottom w:val="0"/>
      <w:divBdr>
        <w:top w:val="none" w:sz="0" w:space="0" w:color="auto"/>
        <w:left w:val="none" w:sz="0" w:space="0" w:color="auto"/>
        <w:bottom w:val="none" w:sz="0" w:space="0" w:color="auto"/>
        <w:right w:val="none" w:sz="0" w:space="0" w:color="auto"/>
      </w:divBdr>
    </w:div>
    <w:div w:id="30737841">
      <w:bodyDiv w:val="1"/>
      <w:marLeft w:val="0"/>
      <w:marRight w:val="0"/>
      <w:marTop w:val="0"/>
      <w:marBottom w:val="0"/>
      <w:divBdr>
        <w:top w:val="none" w:sz="0" w:space="0" w:color="auto"/>
        <w:left w:val="none" w:sz="0" w:space="0" w:color="auto"/>
        <w:bottom w:val="none" w:sz="0" w:space="0" w:color="auto"/>
        <w:right w:val="none" w:sz="0" w:space="0" w:color="auto"/>
      </w:divBdr>
      <w:divsChild>
        <w:div w:id="2057925266">
          <w:marLeft w:val="418"/>
          <w:marRight w:val="0"/>
          <w:marTop w:val="58"/>
          <w:marBottom w:val="0"/>
          <w:divBdr>
            <w:top w:val="none" w:sz="0" w:space="0" w:color="auto"/>
            <w:left w:val="none" w:sz="0" w:space="0" w:color="auto"/>
            <w:bottom w:val="none" w:sz="0" w:space="0" w:color="auto"/>
            <w:right w:val="none" w:sz="0" w:space="0" w:color="auto"/>
          </w:divBdr>
        </w:div>
      </w:divsChild>
    </w:div>
    <w:div w:id="42294243">
      <w:bodyDiv w:val="1"/>
      <w:marLeft w:val="0"/>
      <w:marRight w:val="0"/>
      <w:marTop w:val="0"/>
      <w:marBottom w:val="0"/>
      <w:divBdr>
        <w:top w:val="none" w:sz="0" w:space="0" w:color="auto"/>
        <w:left w:val="none" w:sz="0" w:space="0" w:color="auto"/>
        <w:bottom w:val="none" w:sz="0" w:space="0" w:color="auto"/>
        <w:right w:val="none" w:sz="0" w:space="0" w:color="auto"/>
      </w:divBdr>
      <w:divsChild>
        <w:div w:id="739642744">
          <w:marLeft w:val="432"/>
          <w:marRight w:val="0"/>
          <w:marTop w:val="58"/>
          <w:marBottom w:val="0"/>
          <w:divBdr>
            <w:top w:val="none" w:sz="0" w:space="0" w:color="auto"/>
            <w:left w:val="none" w:sz="0" w:space="0" w:color="auto"/>
            <w:bottom w:val="none" w:sz="0" w:space="0" w:color="auto"/>
            <w:right w:val="none" w:sz="0" w:space="0" w:color="auto"/>
          </w:divBdr>
        </w:div>
        <w:div w:id="1338078846">
          <w:marLeft w:val="432"/>
          <w:marRight w:val="0"/>
          <w:marTop w:val="58"/>
          <w:marBottom w:val="0"/>
          <w:divBdr>
            <w:top w:val="none" w:sz="0" w:space="0" w:color="auto"/>
            <w:left w:val="none" w:sz="0" w:space="0" w:color="auto"/>
            <w:bottom w:val="none" w:sz="0" w:space="0" w:color="auto"/>
            <w:right w:val="none" w:sz="0" w:space="0" w:color="auto"/>
          </w:divBdr>
        </w:div>
        <w:div w:id="1649675989">
          <w:marLeft w:val="432"/>
          <w:marRight w:val="0"/>
          <w:marTop w:val="58"/>
          <w:marBottom w:val="0"/>
          <w:divBdr>
            <w:top w:val="none" w:sz="0" w:space="0" w:color="auto"/>
            <w:left w:val="none" w:sz="0" w:space="0" w:color="auto"/>
            <w:bottom w:val="none" w:sz="0" w:space="0" w:color="auto"/>
            <w:right w:val="none" w:sz="0" w:space="0" w:color="auto"/>
          </w:divBdr>
        </w:div>
      </w:divsChild>
    </w:div>
    <w:div w:id="50614432">
      <w:bodyDiv w:val="1"/>
      <w:marLeft w:val="0"/>
      <w:marRight w:val="0"/>
      <w:marTop w:val="0"/>
      <w:marBottom w:val="0"/>
      <w:divBdr>
        <w:top w:val="none" w:sz="0" w:space="0" w:color="auto"/>
        <w:left w:val="none" w:sz="0" w:space="0" w:color="auto"/>
        <w:bottom w:val="none" w:sz="0" w:space="0" w:color="auto"/>
        <w:right w:val="none" w:sz="0" w:space="0" w:color="auto"/>
      </w:divBdr>
    </w:div>
    <w:div w:id="68619808">
      <w:bodyDiv w:val="1"/>
      <w:marLeft w:val="0"/>
      <w:marRight w:val="0"/>
      <w:marTop w:val="0"/>
      <w:marBottom w:val="0"/>
      <w:divBdr>
        <w:top w:val="none" w:sz="0" w:space="0" w:color="auto"/>
        <w:left w:val="none" w:sz="0" w:space="0" w:color="auto"/>
        <w:bottom w:val="none" w:sz="0" w:space="0" w:color="auto"/>
        <w:right w:val="none" w:sz="0" w:space="0" w:color="auto"/>
      </w:divBdr>
    </w:div>
    <w:div w:id="71702435">
      <w:bodyDiv w:val="1"/>
      <w:marLeft w:val="0"/>
      <w:marRight w:val="0"/>
      <w:marTop w:val="0"/>
      <w:marBottom w:val="0"/>
      <w:divBdr>
        <w:top w:val="none" w:sz="0" w:space="0" w:color="auto"/>
        <w:left w:val="none" w:sz="0" w:space="0" w:color="auto"/>
        <w:bottom w:val="none" w:sz="0" w:space="0" w:color="auto"/>
        <w:right w:val="none" w:sz="0" w:space="0" w:color="auto"/>
      </w:divBdr>
      <w:divsChild>
        <w:div w:id="471140222">
          <w:marLeft w:val="432"/>
          <w:marRight w:val="0"/>
          <w:marTop w:val="58"/>
          <w:marBottom w:val="0"/>
          <w:divBdr>
            <w:top w:val="none" w:sz="0" w:space="0" w:color="auto"/>
            <w:left w:val="none" w:sz="0" w:space="0" w:color="auto"/>
            <w:bottom w:val="none" w:sz="0" w:space="0" w:color="auto"/>
            <w:right w:val="none" w:sz="0" w:space="0" w:color="auto"/>
          </w:divBdr>
        </w:div>
        <w:div w:id="1281036527">
          <w:marLeft w:val="432"/>
          <w:marRight w:val="0"/>
          <w:marTop w:val="58"/>
          <w:marBottom w:val="0"/>
          <w:divBdr>
            <w:top w:val="none" w:sz="0" w:space="0" w:color="auto"/>
            <w:left w:val="none" w:sz="0" w:space="0" w:color="auto"/>
            <w:bottom w:val="none" w:sz="0" w:space="0" w:color="auto"/>
            <w:right w:val="none" w:sz="0" w:space="0" w:color="auto"/>
          </w:divBdr>
        </w:div>
      </w:divsChild>
    </w:div>
    <w:div w:id="90663847">
      <w:bodyDiv w:val="1"/>
      <w:marLeft w:val="0"/>
      <w:marRight w:val="0"/>
      <w:marTop w:val="0"/>
      <w:marBottom w:val="0"/>
      <w:divBdr>
        <w:top w:val="none" w:sz="0" w:space="0" w:color="auto"/>
        <w:left w:val="none" w:sz="0" w:space="0" w:color="auto"/>
        <w:bottom w:val="none" w:sz="0" w:space="0" w:color="auto"/>
        <w:right w:val="none" w:sz="0" w:space="0" w:color="auto"/>
      </w:divBdr>
    </w:div>
    <w:div w:id="123082288">
      <w:bodyDiv w:val="1"/>
      <w:marLeft w:val="0"/>
      <w:marRight w:val="0"/>
      <w:marTop w:val="0"/>
      <w:marBottom w:val="0"/>
      <w:divBdr>
        <w:top w:val="none" w:sz="0" w:space="0" w:color="auto"/>
        <w:left w:val="none" w:sz="0" w:space="0" w:color="auto"/>
        <w:bottom w:val="none" w:sz="0" w:space="0" w:color="auto"/>
        <w:right w:val="none" w:sz="0" w:space="0" w:color="auto"/>
      </w:divBdr>
    </w:div>
    <w:div w:id="125586073">
      <w:bodyDiv w:val="1"/>
      <w:marLeft w:val="0"/>
      <w:marRight w:val="0"/>
      <w:marTop w:val="0"/>
      <w:marBottom w:val="0"/>
      <w:divBdr>
        <w:top w:val="none" w:sz="0" w:space="0" w:color="auto"/>
        <w:left w:val="none" w:sz="0" w:space="0" w:color="auto"/>
        <w:bottom w:val="none" w:sz="0" w:space="0" w:color="auto"/>
        <w:right w:val="none" w:sz="0" w:space="0" w:color="auto"/>
      </w:divBdr>
    </w:div>
    <w:div w:id="170531294">
      <w:bodyDiv w:val="1"/>
      <w:marLeft w:val="0"/>
      <w:marRight w:val="0"/>
      <w:marTop w:val="0"/>
      <w:marBottom w:val="0"/>
      <w:divBdr>
        <w:top w:val="none" w:sz="0" w:space="0" w:color="auto"/>
        <w:left w:val="none" w:sz="0" w:space="0" w:color="auto"/>
        <w:bottom w:val="none" w:sz="0" w:space="0" w:color="auto"/>
        <w:right w:val="none" w:sz="0" w:space="0" w:color="auto"/>
      </w:divBdr>
    </w:div>
    <w:div w:id="177931490">
      <w:bodyDiv w:val="1"/>
      <w:marLeft w:val="0"/>
      <w:marRight w:val="0"/>
      <w:marTop w:val="0"/>
      <w:marBottom w:val="0"/>
      <w:divBdr>
        <w:top w:val="none" w:sz="0" w:space="0" w:color="auto"/>
        <w:left w:val="none" w:sz="0" w:space="0" w:color="auto"/>
        <w:bottom w:val="none" w:sz="0" w:space="0" w:color="auto"/>
        <w:right w:val="none" w:sz="0" w:space="0" w:color="auto"/>
      </w:divBdr>
    </w:div>
    <w:div w:id="280956940">
      <w:bodyDiv w:val="1"/>
      <w:marLeft w:val="0"/>
      <w:marRight w:val="0"/>
      <w:marTop w:val="0"/>
      <w:marBottom w:val="0"/>
      <w:divBdr>
        <w:top w:val="none" w:sz="0" w:space="0" w:color="auto"/>
        <w:left w:val="none" w:sz="0" w:space="0" w:color="auto"/>
        <w:bottom w:val="none" w:sz="0" w:space="0" w:color="auto"/>
        <w:right w:val="none" w:sz="0" w:space="0" w:color="auto"/>
      </w:divBdr>
    </w:div>
    <w:div w:id="293491175">
      <w:bodyDiv w:val="1"/>
      <w:marLeft w:val="0"/>
      <w:marRight w:val="0"/>
      <w:marTop w:val="0"/>
      <w:marBottom w:val="0"/>
      <w:divBdr>
        <w:top w:val="none" w:sz="0" w:space="0" w:color="auto"/>
        <w:left w:val="none" w:sz="0" w:space="0" w:color="auto"/>
        <w:bottom w:val="none" w:sz="0" w:space="0" w:color="auto"/>
        <w:right w:val="none" w:sz="0" w:space="0" w:color="auto"/>
      </w:divBdr>
    </w:div>
    <w:div w:id="297489780">
      <w:bodyDiv w:val="1"/>
      <w:marLeft w:val="0"/>
      <w:marRight w:val="0"/>
      <w:marTop w:val="0"/>
      <w:marBottom w:val="0"/>
      <w:divBdr>
        <w:top w:val="none" w:sz="0" w:space="0" w:color="auto"/>
        <w:left w:val="none" w:sz="0" w:space="0" w:color="auto"/>
        <w:bottom w:val="none" w:sz="0" w:space="0" w:color="auto"/>
        <w:right w:val="none" w:sz="0" w:space="0" w:color="auto"/>
      </w:divBdr>
      <w:divsChild>
        <w:div w:id="359933130">
          <w:marLeft w:val="432"/>
          <w:marRight w:val="0"/>
          <w:marTop w:val="58"/>
          <w:marBottom w:val="0"/>
          <w:divBdr>
            <w:top w:val="none" w:sz="0" w:space="0" w:color="auto"/>
            <w:left w:val="none" w:sz="0" w:space="0" w:color="auto"/>
            <w:bottom w:val="none" w:sz="0" w:space="0" w:color="auto"/>
            <w:right w:val="none" w:sz="0" w:space="0" w:color="auto"/>
          </w:divBdr>
        </w:div>
        <w:div w:id="815493573">
          <w:marLeft w:val="432"/>
          <w:marRight w:val="0"/>
          <w:marTop w:val="58"/>
          <w:marBottom w:val="0"/>
          <w:divBdr>
            <w:top w:val="none" w:sz="0" w:space="0" w:color="auto"/>
            <w:left w:val="none" w:sz="0" w:space="0" w:color="auto"/>
            <w:bottom w:val="none" w:sz="0" w:space="0" w:color="auto"/>
            <w:right w:val="none" w:sz="0" w:space="0" w:color="auto"/>
          </w:divBdr>
        </w:div>
        <w:div w:id="1498570818">
          <w:marLeft w:val="432"/>
          <w:marRight w:val="0"/>
          <w:marTop w:val="58"/>
          <w:marBottom w:val="0"/>
          <w:divBdr>
            <w:top w:val="none" w:sz="0" w:space="0" w:color="auto"/>
            <w:left w:val="none" w:sz="0" w:space="0" w:color="auto"/>
            <w:bottom w:val="none" w:sz="0" w:space="0" w:color="auto"/>
            <w:right w:val="none" w:sz="0" w:space="0" w:color="auto"/>
          </w:divBdr>
        </w:div>
        <w:div w:id="1889225660">
          <w:marLeft w:val="432"/>
          <w:marRight w:val="0"/>
          <w:marTop w:val="58"/>
          <w:marBottom w:val="0"/>
          <w:divBdr>
            <w:top w:val="none" w:sz="0" w:space="0" w:color="auto"/>
            <w:left w:val="none" w:sz="0" w:space="0" w:color="auto"/>
            <w:bottom w:val="none" w:sz="0" w:space="0" w:color="auto"/>
            <w:right w:val="none" w:sz="0" w:space="0" w:color="auto"/>
          </w:divBdr>
        </w:div>
        <w:div w:id="1927498233">
          <w:marLeft w:val="432"/>
          <w:marRight w:val="0"/>
          <w:marTop w:val="58"/>
          <w:marBottom w:val="0"/>
          <w:divBdr>
            <w:top w:val="none" w:sz="0" w:space="0" w:color="auto"/>
            <w:left w:val="none" w:sz="0" w:space="0" w:color="auto"/>
            <w:bottom w:val="none" w:sz="0" w:space="0" w:color="auto"/>
            <w:right w:val="none" w:sz="0" w:space="0" w:color="auto"/>
          </w:divBdr>
        </w:div>
      </w:divsChild>
    </w:div>
    <w:div w:id="314115683">
      <w:bodyDiv w:val="1"/>
      <w:marLeft w:val="0"/>
      <w:marRight w:val="0"/>
      <w:marTop w:val="0"/>
      <w:marBottom w:val="0"/>
      <w:divBdr>
        <w:top w:val="none" w:sz="0" w:space="0" w:color="auto"/>
        <w:left w:val="none" w:sz="0" w:space="0" w:color="auto"/>
        <w:bottom w:val="none" w:sz="0" w:space="0" w:color="auto"/>
        <w:right w:val="none" w:sz="0" w:space="0" w:color="auto"/>
      </w:divBdr>
    </w:div>
    <w:div w:id="3280940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234">
          <w:marLeft w:val="418"/>
          <w:marRight w:val="0"/>
          <w:marTop w:val="58"/>
          <w:marBottom w:val="0"/>
          <w:divBdr>
            <w:top w:val="none" w:sz="0" w:space="0" w:color="auto"/>
            <w:left w:val="none" w:sz="0" w:space="0" w:color="auto"/>
            <w:bottom w:val="none" w:sz="0" w:space="0" w:color="auto"/>
            <w:right w:val="none" w:sz="0" w:space="0" w:color="auto"/>
          </w:divBdr>
        </w:div>
      </w:divsChild>
    </w:div>
    <w:div w:id="345640656">
      <w:bodyDiv w:val="1"/>
      <w:marLeft w:val="0"/>
      <w:marRight w:val="0"/>
      <w:marTop w:val="0"/>
      <w:marBottom w:val="0"/>
      <w:divBdr>
        <w:top w:val="none" w:sz="0" w:space="0" w:color="auto"/>
        <w:left w:val="none" w:sz="0" w:space="0" w:color="auto"/>
        <w:bottom w:val="none" w:sz="0" w:space="0" w:color="auto"/>
        <w:right w:val="none" w:sz="0" w:space="0" w:color="auto"/>
      </w:divBdr>
      <w:divsChild>
        <w:div w:id="463931764">
          <w:marLeft w:val="432"/>
          <w:marRight w:val="0"/>
          <w:marTop w:val="58"/>
          <w:marBottom w:val="0"/>
          <w:divBdr>
            <w:top w:val="none" w:sz="0" w:space="0" w:color="auto"/>
            <w:left w:val="none" w:sz="0" w:space="0" w:color="auto"/>
            <w:bottom w:val="none" w:sz="0" w:space="0" w:color="auto"/>
            <w:right w:val="none" w:sz="0" w:space="0" w:color="auto"/>
          </w:divBdr>
        </w:div>
        <w:div w:id="735738843">
          <w:marLeft w:val="432"/>
          <w:marRight w:val="0"/>
          <w:marTop w:val="58"/>
          <w:marBottom w:val="0"/>
          <w:divBdr>
            <w:top w:val="none" w:sz="0" w:space="0" w:color="auto"/>
            <w:left w:val="none" w:sz="0" w:space="0" w:color="auto"/>
            <w:bottom w:val="none" w:sz="0" w:space="0" w:color="auto"/>
            <w:right w:val="none" w:sz="0" w:space="0" w:color="auto"/>
          </w:divBdr>
        </w:div>
        <w:div w:id="1301033582">
          <w:marLeft w:val="432"/>
          <w:marRight w:val="0"/>
          <w:marTop w:val="58"/>
          <w:marBottom w:val="0"/>
          <w:divBdr>
            <w:top w:val="none" w:sz="0" w:space="0" w:color="auto"/>
            <w:left w:val="none" w:sz="0" w:space="0" w:color="auto"/>
            <w:bottom w:val="none" w:sz="0" w:space="0" w:color="auto"/>
            <w:right w:val="none" w:sz="0" w:space="0" w:color="auto"/>
          </w:divBdr>
        </w:div>
        <w:div w:id="1648779535">
          <w:marLeft w:val="432"/>
          <w:marRight w:val="0"/>
          <w:marTop w:val="58"/>
          <w:marBottom w:val="0"/>
          <w:divBdr>
            <w:top w:val="none" w:sz="0" w:space="0" w:color="auto"/>
            <w:left w:val="none" w:sz="0" w:space="0" w:color="auto"/>
            <w:bottom w:val="none" w:sz="0" w:space="0" w:color="auto"/>
            <w:right w:val="none" w:sz="0" w:space="0" w:color="auto"/>
          </w:divBdr>
        </w:div>
      </w:divsChild>
    </w:div>
    <w:div w:id="354892736">
      <w:bodyDiv w:val="1"/>
      <w:marLeft w:val="0"/>
      <w:marRight w:val="0"/>
      <w:marTop w:val="0"/>
      <w:marBottom w:val="0"/>
      <w:divBdr>
        <w:top w:val="none" w:sz="0" w:space="0" w:color="auto"/>
        <w:left w:val="none" w:sz="0" w:space="0" w:color="auto"/>
        <w:bottom w:val="none" w:sz="0" w:space="0" w:color="auto"/>
        <w:right w:val="none" w:sz="0" w:space="0" w:color="auto"/>
      </w:divBdr>
    </w:div>
    <w:div w:id="366836034">
      <w:bodyDiv w:val="1"/>
      <w:marLeft w:val="0"/>
      <w:marRight w:val="0"/>
      <w:marTop w:val="0"/>
      <w:marBottom w:val="0"/>
      <w:divBdr>
        <w:top w:val="none" w:sz="0" w:space="0" w:color="auto"/>
        <w:left w:val="none" w:sz="0" w:space="0" w:color="auto"/>
        <w:bottom w:val="none" w:sz="0" w:space="0" w:color="auto"/>
        <w:right w:val="none" w:sz="0" w:space="0" w:color="auto"/>
      </w:divBdr>
      <w:divsChild>
        <w:div w:id="837843807">
          <w:marLeft w:val="418"/>
          <w:marRight w:val="0"/>
          <w:marTop w:val="58"/>
          <w:marBottom w:val="0"/>
          <w:divBdr>
            <w:top w:val="none" w:sz="0" w:space="0" w:color="auto"/>
            <w:left w:val="none" w:sz="0" w:space="0" w:color="auto"/>
            <w:bottom w:val="none" w:sz="0" w:space="0" w:color="auto"/>
            <w:right w:val="none" w:sz="0" w:space="0" w:color="auto"/>
          </w:divBdr>
        </w:div>
        <w:div w:id="965740362">
          <w:marLeft w:val="418"/>
          <w:marRight w:val="0"/>
          <w:marTop w:val="58"/>
          <w:marBottom w:val="0"/>
          <w:divBdr>
            <w:top w:val="none" w:sz="0" w:space="0" w:color="auto"/>
            <w:left w:val="none" w:sz="0" w:space="0" w:color="auto"/>
            <w:bottom w:val="none" w:sz="0" w:space="0" w:color="auto"/>
            <w:right w:val="none" w:sz="0" w:space="0" w:color="auto"/>
          </w:divBdr>
        </w:div>
        <w:div w:id="996422628">
          <w:marLeft w:val="418"/>
          <w:marRight w:val="0"/>
          <w:marTop w:val="58"/>
          <w:marBottom w:val="0"/>
          <w:divBdr>
            <w:top w:val="none" w:sz="0" w:space="0" w:color="auto"/>
            <w:left w:val="none" w:sz="0" w:space="0" w:color="auto"/>
            <w:bottom w:val="none" w:sz="0" w:space="0" w:color="auto"/>
            <w:right w:val="none" w:sz="0" w:space="0" w:color="auto"/>
          </w:divBdr>
        </w:div>
      </w:divsChild>
    </w:div>
    <w:div w:id="368604420">
      <w:bodyDiv w:val="1"/>
      <w:marLeft w:val="0"/>
      <w:marRight w:val="0"/>
      <w:marTop w:val="0"/>
      <w:marBottom w:val="0"/>
      <w:divBdr>
        <w:top w:val="none" w:sz="0" w:space="0" w:color="auto"/>
        <w:left w:val="none" w:sz="0" w:space="0" w:color="auto"/>
        <w:bottom w:val="none" w:sz="0" w:space="0" w:color="auto"/>
        <w:right w:val="none" w:sz="0" w:space="0" w:color="auto"/>
      </w:divBdr>
    </w:div>
    <w:div w:id="382873272">
      <w:bodyDiv w:val="1"/>
      <w:marLeft w:val="0"/>
      <w:marRight w:val="0"/>
      <w:marTop w:val="0"/>
      <w:marBottom w:val="0"/>
      <w:divBdr>
        <w:top w:val="none" w:sz="0" w:space="0" w:color="auto"/>
        <w:left w:val="none" w:sz="0" w:space="0" w:color="auto"/>
        <w:bottom w:val="none" w:sz="0" w:space="0" w:color="auto"/>
        <w:right w:val="none" w:sz="0" w:space="0" w:color="auto"/>
      </w:divBdr>
    </w:div>
    <w:div w:id="387387199">
      <w:bodyDiv w:val="1"/>
      <w:marLeft w:val="0"/>
      <w:marRight w:val="0"/>
      <w:marTop w:val="0"/>
      <w:marBottom w:val="0"/>
      <w:divBdr>
        <w:top w:val="none" w:sz="0" w:space="0" w:color="auto"/>
        <w:left w:val="none" w:sz="0" w:space="0" w:color="auto"/>
        <w:bottom w:val="none" w:sz="0" w:space="0" w:color="auto"/>
        <w:right w:val="none" w:sz="0" w:space="0" w:color="auto"/>
      </w:divBdr>
    </w:div>
    <w:div w:id="427583560">
      <w:bodyDiv w:val="1"/>
      <w:marLeft w:val="0"/>
      <w:marRight w:val="0"/>
      <w:marTop w:val="0"/>
      <w:marBottom w:val="0"/>
      <w:divBdr>
        <w:top w:val="none" w:sz="0" w:space="0" w:color="auto"/>
        <w:left w:val="none" w:sz="0" w:space="0" w:color="auto"/>
        <w:bottom w:val="none" w:sz="0" w:space="0" w:color="auto"/>
        <w:right w:val="none" w:sz="0" w:space="0" w:color="auto"/>
      </w:divBdr>
    </w:div>
    <w:div w:id="450591571">
      <w:bodyDiv w:val="1"/>
      <w:marLeft w:val="0"/>
      <w:marRight w:val="0"/>
      <w:marTop w:val="0"/>
      <w:marBottom w:val="0"/>
      <w:divBdr>
        <w:top w:val="none" w:sz="0" w:space="0" w:color="auto"/>
        <w:left w:val="none" w:sz="0" w:space="0" w:color="auto"/>
        <w:bottom w:val="none" w:sz="0" w:space="0" w:color="auto"/>
        <w:right w:val="none" w:sz="0" w:space="0" w:color="auto"/>
      </w:divBdr>
    </w:div>
    <w:div w:id="472987724">
      <w:bodyDiv w:val="1"/>
      <w:marLeft w:val="0"/>
      <w:marRight w:val="0"/>
      <w:marTop w:val="0"/>
      <w:marBottom w:val="0"/>
      <w:divBdr>
        <w:top w:val="none" w:sz="0" w:space="0" w:color="auto"/>
        <w:left w:val="none" w:sz="0" w:space="0" w:color="auto"/>
        <w:bottom w:val="none" w:sz="0" w:space="0" w:color="auto"/>
        <w:right w:val="none" w:sz="0" w:space="0" w:color="auto"/>
      </w:divBdr>
    </w:div>
    <w:div w:id="530383679">
      <w:bodyDiv w:val="1"/>
      <w:marLeft w:val="0"/>
      <w:marRight w:val="0"/>
      <w:marTop w:val="0"/>
      <w:marBottom w:val="0"/>
      <w:divBdr>
        <w:top w:val="none" w:sz="0" w:space="0" w:color="auto"/>
        <w:left w:val="none" w:sz="0" w:space="0" w:color="auto"/>
        <w:bottom w:val="none" w:sz="0" w:space="0" w:color="auto"/>
        <w:right w:val="none" w:sz="0" w:space="0" w:color="auto"/>
      </w:divBdr>
      <w:divsChild>
        <w:div w:id="619604077">
          <w:marLeft w:val="418"/>
          <w:marRight w:val="0"/>
          <w:marTop w:val="58"/>
          <w:marBottom w:val="0"/>
          <w:divBdr>
            <w:top w:val="none" w:sz="0" w:space="0" w:color="auto"/>
            <w:left w:val="none" w:sz="0" w:space="0" w:color="auto"/>
            <w:bottom w:val="none" w:sz="0" w:space="0" w:color="auto"/>
            <w:right w:val="none" w:sz="0" w:space="0" w:color="auto"/>
          </w:divBdr>
        </w:div>
        <w:div w:id="1060862607">
          <w:marLeft w:val="418"/>
          <w:marRight w:val="0"/>
          <w:marTop w:val="58"/>
          <w:marBottom w:val="0"/>
          <w:divBdr>
            <w:top w:val="none" w:sz="0" w:space="0" w:color="auto"/>
            <w:left w:val="none" w:sz="0" w:space="0" w:color="auto"/>
            <w:bottom w:val="none" w:sz="0" w:space="0" w:color="auto"/>
            <w:right w:val="none" w:sz="0" w:space="0" w:color="auto"/>
          </w:divBdr>
        </w:div>
        <w:div w:id="1573158752">
          <w:marLeft w:val="418"/>
          <w:marRight w:val="0"/>
          <w:marTop w:val="58"/>
          <w:marBottom w:val="0"/>
          <w:divBdr>
            <w:top w:val="none" w:sz="0" w:space="0" w:color="auto"/>
            <w:left w:val="none" w:sz="0" w:space="0" w:color="auto"/>
            <w:bottom w:val="none" w:sz="0" w:space="0" w:color="auto"/>
            <w:right w:val="none" w:sz="0" w:space="0" w:color="auto"/>
          </w:divBdr>
        </w:div>
        <w:div w:id="2020766539">
          <w:marLeft w:val="418"/>
          <w:marRight w:val="0"/>
          <w:marTop w:val="58"/>
          <w:marBottom w:val="0"/>
          <w:divBdr>
            <w:top w:val="none" w:sz="0" w:space="0" w:color="auto"/>
            <w:left w:val="none" w:sz="0" w:space="0" w:color="auto"/>
            <w:bottom w:val="none" w:sz="0" w:space="0" w:color="auto"/>
            <w:right w:val="none" w:sz="0" w:space="0" w:color="auto"/>
          </w:divBdr>
        </w:div>
      </w:divsChild>
    </w:div>
    <w:div w:id="531695403">
      <w:bodyDiv w:val="1"/>
      <w:marLeft w:val="0"/>
      <w:marRight w:val="0"/>
      <w:marTop w:val="0"/>
      <w:marBottom w:val="0"/>
      <w:divBdr>
        <w:top w:val="none" w:sz="0" w:space="0" w:color="auto"/>
        <w:left w:val="none" w:sz="0" w:space="0" w:color="auto"/>
        <w:bottom w:val="none" w:sz="0" w:space="0" w:color="auto"/>
        <w:right w:val="none" w:sz="0" w:space="0" w:color="auto"/>
      </w:divBdr>
    </w:div>
    <w:div w:id="540441930">
      <w:bodyDiv w:val="1"/>
      <w:marLeft w:val="0"/>
      <w:marRight w:val="0"/>
      <w:marTop w:val="0"/>
      <w:marBottom w:val="0"/>
      <w:divBdr>
        <w:top w:val="none" w:sz="0" w:space="0" w:color="auto"/>
        <w:left w:val="none" w:sz="0" w:space="0" w:color="auto"/>
        <w:bottom w:val="none" w:sz="0" w:space="0" w:color="auto"/>
        <w:right w:val="none" w:sz="0" w:space="0" w:color="auto"/>
      </w:divBdr>
      <w:divsChild>
        <w:div w:id="1881168710">
          <w:marLeft w:val="418"/>
          <w:marRight w:val="0"/>
          <w:marTop w:val="58"/>
          <w:marBottom w:val="0"/>
          <w:divBdr>
            <w:top w:val="none" w:sz="0" w:space="0" w:color="auto"/>
            <w:left w:val="none" w:sz="0" w:space="0" w:color="auto"/>
            <w:bottom w:val="none" w:sz="0" w:space="0" w:color="auto"/>
            <w:right w:val="none" w:sz="0" w:space="0" w:color="auto"/>
          </w:divBdr>
        </w:div>
      </w:divsChild>
    </w:div>
    <w:div w:id="590436634">
      <w:bodyDiv w:val="1"/>
      <w:marLeft w:val="0"/>
      <w:marRight w:val="0"/>
      <w:marTop w:val="0"/>
      <w:marBottom w:val="0"/>
      <w:divBdr>
        <w:top w:val="none" w:sz="0" w:space="0" w:color="auto"/>
        <w:left w:val="none" w:sz="0" w:space="0" w:color="auto"/>
        <w:bottom w:val="none" w:sz="0" w:space="0" w:color="auto"/>
        <w:right w:val="none" w:sz="0" w:space="0" w:color="auto"/>
      </w:divBdr>
      <w:divsChild>
        <w:div w:id="281693178">
          <w:marLeft w:val="432"/>
          <w:marRight w:val="0"/>
          <w:marTop w:val="58"/>
          <w:marBottom w:val="0"/>
          <w:divBdr>
            <w:top w:val="none" w:sz="0" w:space="0" w:color="auto"/>
            <w:left w:val="none" w:sz="0" w:space="0" w:color="auto"/>
            <w:bottom w:val="none" w:sz="0" w:space="0" w:color="auto"/>
            <w:right w:val="none" w:sz="0" w:space="0" w:color="auto"/>
          </w:divBdr>
        </w:div>
        <w:div w:id="319384952">
          <w:marLeft w:val="432"/>
          <w:marRight w:val="0"/>
          <w:marTop w:val="58"/>
          <w:marBottom w:val="0"/>
          <w:divBdr>
            <w:top w:val="none" w:sz="0" w:space="0" w:color="auto"/>
            <w:left w:val="none" w:sz="0" w:space="0" w:color="auto"/>
            <w:bottom w:val="none" w:sz="0" w:space="0" w:color="auto"/>
            <w:right w:val="none" w:sz="0" w:space="0" w:color="auto"/>
          </w:divBdr>
        </w:div>
        <w:div w:id="592477209">
          <w:marLeft w:val="432"/>
          <w:marRight w:val="0"/>
          <w:marTop w:val="58"/>
          <w:marBottom w:val="0"/>
          <w:divBdr>
            <w:top w:val="none" w:sz="0" w:space="0" w:color="auto"/>
            <w:left w:val="none" w:sz="0" w:space="0" w:color="auto"/>
            <w:bottom w:val="none" w:sz="0" w:space="0" w:color="auto"/>
            <w:right w:val="none" w:sz="0" w:space="0" w:color="auto"/>
          </w:divBdr>
        </w:div>
        <w:div w:id="618336558">
          <w:marLeft w:val="432"/>
          <w:marRight w:val="0"/>
          <w:marTop w:val="58"/>
          <w:marBottom w:val="0"/>
          <w:divBdr>
            <w:top w:val="none" w:sz="0" w:space="0" w:color="auto"/>
            <w:left w:val="none" w:sz="0" w:space="0" w:color="auto"/>
            <w:bottom w:val="none" w:sz="0" w:space="0" w:color="auto"/>
            <w:right w:val="none" w:sz="0" w:space="0" w:color="auto"/>
          </w:divBdr>
        </w:div>
        <w:div w:id="739055942">
          <w:marLeft w:val="432"/>
          <w:marRight w:val="0"/>
          <w:marTop w:val="58"/>
          <w:marBottom w:val="0"/>
          <w:divBdr>
            <w:top w:val="none" w:sz="0" w:space="0" w:color="auto"/>
            <w:left w:val="none" w:sz="0" w:space="0" w:color="auto"/>
            <w:bottom w:val="none" w:sz="0" w:space="0" w:color="auto"/>
            <w:right w:val="none" w:sz="0" w:space="0" w:color="auto"/>
          </w:divBdr>
        </w:div>
        <w:div w:id="1218471147">
          <w:marLeft w:val="432"/>
          <w:marRight w:val="0"/>
          <w:marTop w:val="58"/>
          <w:marBottom w:val="0"/>
          <w:divBdr>
            <w:top w:val="none" w:sz="0" w:space="0" w:color="auto"/>
            <w:left w:val="none" w:sz="0" w:space="0" w:color="auto"/>
            <w:bottom w:val="none" w:sz="0" w:space="0" w:color="auto"/>
            <w:right w:val="none" w:sz="0" w:space="0" w:color="auto"/>
          </w:divBdr>
        </w:div>
        <w:div w:id="1250702205">
          <w:marLeft w:val="432"/>
          <w:marRight w:val="0"/>
          <w:marTop w:val="58"/>
          <w:marBottom w:val="0"/>
          <w:divBdr>
            <w:top w:val="none" w:sz="0" w:space="0" w:color="auto"/>
            <w:left w:val="none" w:sz="0" w:space="0" w:color="auto"/>
            <w:bottom w:val="none" w:sz="0" w:space="0" w:color="auto"/>
            <w:right w:val="none" w:sz="0" w:space="0" w:color="auto"/>
          </w:divBdr>
        </w:div>
        <w:div w:id="1269463389">
          <w:marLeft w:val="432"/>
          <w:marRight w:val="0"/>
          <w:marTop w:val="58"/>
          <w:marBottom w:val="0"/>
          <w:divBdr>
            <w:top w:val="none" w:sz="0" w:space="0" w:color="auto"/>
            <w:left w:val="none" w:sz="0" w:space="0" w:color="auto"/>
            <w:bottom w:val="none" w:sz="0" w:space="0" w:color="auto"/>
            <w:right w:val="none" w:sz="0" w:space="0" w:color="auto"/>
          </w:divBdr>
        </w:div>
        <w:div w:id="1567254523">
          <w:marLeft w:val="432"/>
          <w:marRight w:val="0"/>
          <w:marTop w:val="58"/>
          <w:marBottom w:val="0"/>
          <w:divBdr>
            <w:top w:val="none" w:sz="0" w:space="0" w:color="auto"/>
            <w:left w:val="none" w:sz="0" w:space="0" w:color="auto"/>
            <w:bottom w:val="none" w:sz="0" w:space="0" w:color="auto"/>
            <w:right w:val="none" w:sz="0" w:space="0" w:color="auto"/>
          </w:divBdr>
        </w:div>
        <w:div w:id="1777675249">
          <w:marLeft w:val="432"/>
          <w:marRight w:val="0"/>
          <w:marTop w:val="58"/>
          <w:marBottom w:val="0"/>
          <w:divBdr>
            <w:top w:val="none" w:sz="0" w:space="0" w:color="auto"/>
            <w:left w:val="none" w:sz="0" w:space="0" w:color="auto"/>
            <w:bottom w:val="none" w:sz="0" w:space="0" w:color="auto"/>
            <w:right w:val="none" w:sz="0" w:space="0" w:color="auto"/>
          </w:divBdr>
        </w:div>
      </w:divsChild>
    </w:div>
    <w:div w:id="607354699">
      <w:bodyDiv w:val="1"/>
      <w:marLeft w:val="0"/>
      <w:marRight w:val="0"/>
      <w:marTop w:val="0"/>
      <w:marBottom w:val="0"/>
      <w:divBdr>
        <w:top w:val="none" w:sz="0" w:space="0" w:color="auto"/>
        <w:left w:val="none" w:sz="0" w:space="0" w:color="auto"/>
        <w:bottom w:val="none" w:sz="0" w:space="0" w:color="auto"/>
        <w:right w:val="none" w:sz="0" w:space="0" w:color="auto"/>
      </w:divBdr>
      <w:divsChild>
        <w:div w:id="1964387892">
          <w:marLeft w:val="418"/>
          <w:marRight w:val="0"/>
          <w:marTop w:val="58"/>
          <w:marBottom w:val="0"/>
          <w:divBdr>
            <w:top w:val="none" w:sz="0" w:space="0" w:color="auto"/>
            <w:left w:val="none" w:sz="0" w:space="0" w:color="auto"/>
            <w:bottom w:val="none" w:sz="0" w:space="0" w:color="auto"/>
            <w:right w:val="none" w:sz="0" w:space="0" w:color="auto"/>
          </w:divBdr>
        </w:div>
      </w:divsChild>
    </w:div>
    <w:div w:id="624655975">
      <w:bodyDiv w:val="1"/>
      <w:marLeft w:val="0"/>
      <w:marRight w:val="0"/>
      <w:marTop w:val="0"/>
      <w:marBottom w:val="0"/>
      <w:divBdr>
        <w:top w:val="none" w:sz="0" w:space="0" w:color="auto"/>
        <w:left w:val="none" w:sz="0" w:space="0" w:color="auto"/>
        <w:bottom w:val="none" w:sz="0" w:space="0" w:color="auto"/>
        <w:right w:val="none" w:sz="0" w:space="0" w:color="auto"/>
      </w:divBdr>
    </w:div>
    <w:div w:id="635188066">
      <w:bodyDiv w:val="1"/>
      <w:marLeft w:val="0"/>
      <w:marRight w:val="0"/>
      <w:marTop w:val="0"/>
      <w:marBottom w:val="0"/>
      <w:divBdr>
        <w:top w:val="none" w:sz="0" w:space="0" w:color="auto"/>
        <w:left w:val="none" w:sz="0" w:space="0" w:color="auto"/>
        <w:bottom w:val="none" w:sz="0" w:space="0" w:color="auto"/>
        <w:right w:val="none" w:sz="0" w:space="0" w:color="auto"/>
      </w:divBdr>
    </w:div>
    <w:div w:id="668599437">
      <w:bodyDiv w:val="1"/>
      <w:marLeft w:val="0"/>
      <w:marRight w:val="0"/>
      <w:marTop w:val="0"/>
      <w:marBottom w:val="0"/>
      <w:divBdr>
        <w:top w:val="none" w:sz="0" w:space="0" w:color="auto"/>
        <w:left w:val="none" w:sz="0" w:space="0" w:color="auto"/>
        <w:bottom w:val="none" w:sz="0" w:space="0" w:color="auto"/>
        <w:right w:val="none" w:sz="0" w:space="0" w:color="auto"/>
      </w:divBdr>
    </w:div>
    <w:div w:id="696392133">
      <w:bodyDiv w:val="1"/>
      <w:marLeft w:val="0"/>
      <w:marRight w:val="0"/>
      <w:marTop w:val="0"/>
      <w:marBottom w:val="0"/>
      <w:divBdr>
        <w:top w:val="none" w:sz="0" w:space="0" w:color="auto"/>
        <w:left w:val="none" w:sz="0" w:space="0" w:color="auto"/>
        <w:bottom w:val="none" w:sz="0" w:space="0" w:color="auto"/>
        <w:right w:val="none" w:sz="0" w:space="0" w:color="auto"/>
      </w:divBdr>
      <w:divsChild>
        <w:div w:id="657995617">
          <w:marLeft w:val="418"/>
          <w:marRight w:val="0"/>
          <w:marTop w:val="58"/>
          <w:marBottom w:val="0"/>
          <w:divBdr>
            <w:top w:val="none" w:sz="0" w:space="0" w:color="auto"/>
            <w:left w:val="none" w:sz="0" w:space="0" w:color="auto"/>
            <w:bottom w:val="none" w:sz="0" w:space="0" w:color="auto"/>
            <w:right w:val="none" w:sz="0" w:space="0" w:color="auto"/>
          </w:divBdr>
        </w:div>
        <w:div w:id="786776570">
          <w:marLeft w:val="418"/>
          <w:marRight w:val="0"/>
          <w:marTop w:val="58"/>
          <w:marBottom w:val="0"/>
          <w:divBdr>
            <w:top w:val="none" w:sz="0" w:space="0" w:color="auto"/>
            <w:left w:val="none" w:sz="0" w:space="0" w:color="auto"/>
            <w:bottom w:val="none" w:sz="0" w:space="0" w:color="auto"/>
            <w:right w:val="none" w:sz="0" w:space="0" w:color="auto"/>
          </w:divBdr>
        </w:div>
        <w:div w:id="840244928">
          <w:marLeft w:val="418"/>
          <w:marRight w:val="0"/>
          <w:marTop w:val="58"/>
          <w:marBottom w:val="0"/>
          <w:divBdr>
            <w:top w:val="none" w:sz="0" w:space="0" w:color="auto"/>
            <w:left w:val="none" w:sz="0" w:space="0" w:color="auto"/>
            <w:bottom w:val="none" w:sz="0" w:space="0" w:color="auto"/>
            <w:right w:val="none" w:sz="0" w:space="0" w:color="auto"/>
          </w:divBdr>
        </w:div>
        <w:div w:id="867371857">
          <w:marLeft w:val="418"/>
          <w:marRight w:val="0"/>
          <w:marTop w:val="58"/>
          <w:marBottom w:val="0"/>
          <w:divBdr>
            <w:top w:val="none" w:sz="0" w:space="0" w:color="auto"/>
            <w:left w:val="none" w:sz="0" w:space="0" w:color="auto"/>
            <w:bottom w:val="none" w:sz="0" w:space="0" w:color="auto"/>
            <w:right w:val="none" w:sz="0" w:space="0" w:color="auto"/>
          </w:divBdr>
        </w:div>
        <w:div w:id="1824739862">
          <w:marLeft w:val="418"/>
          <w:marRight w:val="0"/>
          <w:marTop w:val="58"/>
          <w:marBottom w:val="0"/>
          <w:divBdr>
            <w:top w:val="none" w:sz="0" w:space="0" w:color="auto"/>
            <w:left w:val="none" w:sz="0" w:space="0" w:color="auto"/>
            <w:bottom w:val="none" w:sz="0" w:space="0" w:color="auto"/>
            <w:right w:val="none" w:sz="0" w:space="0" w:color="auto"/>
          </w:divBdr>
        </w:div>
      </w:divsChild>
    </w:div>
    <w:div w:id="708607772">
      <w:bodyDiv w:val="1"/>
      <w:marLeft w:val="0"/>
      <w:marRight w:val="0"/>
      <w:marTop w:val="0"/>
      <w:marBottom w:val="0"/>
      <w:divBdr>
        <w:top w:val="none" w:sz="0" w:space="0" w:color="auto"/>
        <w:left w:val="none" w:sz="0" w:space="0" w:color="auto"/>
        <w:bottom w:val="none" w:sz="0" w:space="0" w:color="auto"/>
        <w:right w:val="none" w:sz="0" w:space="0" w:color="auto"/>
      </w:divBdr>
      <w:divsChild>
        <w:div w:id="158234010">
          <w:marLeft w:val="432"/>
          <w:marRight w:val="0"/>
          <w:marTop w:val="58"/>
          <w:marBottom w:val="0"/>
          <w:divBdr>
            <w:top w:val="none" w:sz="0" w:space="0" w:color="auto"/>
            <w:left w:val="none" w:sz="0" w:space="0" w:color="auto"/>
            <w:bottom w:val="none" w:sz="0" w:space="0" w:color="auto"/>
            <w:right w:val="none" w:sz="0" w:space="0" w:color="auto"/>
          </w:divBdr>
        </w:div>
        <w:div w:id="163012301">
          <w:marLeft w:val="432"/>
          <w:marRight w:val="0"/>
          <w:marTop w:val="58"/>
          <w:marBottom w:val="0"/>
          <w:divBdr>
            <w:top w:val="none" w:sz="0" w:space="0" w:color="auto"/>
            <w:left w:val="none" w:sz="0" w:space="0" w:color="auto"/>
            <w:bottom w:val="none" w:sz="0" w:space="0" w:color="auto"/>
            <w:right w:val="none" w:sz="0" w:space="0" w:color="auto"/>
          </w:divBdr>
        </w:div>
        <w:div w:id="377974924">
          <w:marLeft w:val="432"/>
          <w:marRight w:val="0"/>
          <w:marTop w:val="58"/>
          <w:marBottom w:val="0"/>
          <w:divBdr>
            <w:top w:val="none" w:sz="0" w:space="0" w:color="auto"/>
            <w:left w:val="none" w:sz="0" w:space="0" w:color="auto"/>
            <w:bottom w:val="none" w:sz="0" w:space="0" w:color="auto"/>
            <w:right w:val="none" w:sz="0" w:space="0" w:color="auto"/>
          </w:divBdr>
        </w:div>
        <w:div w:id="859078424">
          <w:marLeft w:val="432"/>
          <w:marRight w:val="0"/>
          <w:marTop w:val="58"/>
          <w:marBottom w:val="0"/>
          <w:divBdr>
            <w:top w:val="none" w:sz="0" w:space="0" w:color="auto"/>
            <w:left w:val="none" w:sz="0" w:space="0" w:color="auto"/>
            <w:bottom w:val="none" w:sz="0" w:space="0" w:color="auto"/>
            <w:right w:val="none" w:sz="0" w:space="0" w:color="auto"/>
          </w:divBdr>
        </w:div>
        <w:div w:id="871307386">
          <w:marLeft w:val="432"/>
          <w:marRight w:val="0"/>
          <w:marTop w:val="58"/>
          <w:marBottom w:val="0"/>
          <w:divBdr>
            <w:top w:val="none" w:sz="0" w:space="0" w:color="auto"/>
            <w:left w:val="none" w:sz="0" w:space="0" w:color="auto"/>
            <w:bottom w:val="none" w:sz="0" w:space="0" w:color="auto"/>
            <w:right w:val="none" w:sz="0" w:space="0" w:color="auto"/>
          </w:divBdr>
        </w:div>
        <w:div w:id="1406302624">
          <w:marLeft w:val="432"/>
          <w:marRight w:val="0"/>
          <w:marTop w:val="58"/>
          <w:marBottom w:val="0"/>
          <w:divBdr>
            <w:top w:val="none" w:sz="0" w:space="0" w:color="auto"/>
            <w:left w:val="none" w:sz="0" w:space="0" w:color="auto"/>
            <w:bottom w:val="none" w:sz="0" w:space="0" w:color="auto"/>
            <w:right w:val="none" w:sz="0" w:space="0" w:color="auto"/>
          </w:divBdr>
        </w:div>
        <w:div w:id="1548445943">
          <w:marLeft w:val="432"/>
          <w:marRight w:val="0"/>
          <w:marTop w:val="58"/>
          <w:marBottom w:val="0"/>
          <w:divBdr>
            <w:top w:val="none" w:sz="0" w:space="0" w:color="auto"/>
            <w:left w:val="none" w:sz="0" w:space="0" w:color="auto"/>
            <w:bottom w:val="none" w:sz="0" w:space="0" w:color="auto"/>
            <w:right w:val="none" w:sz="0" w:space="0" w:color="auto"/>
          </w:divBdr>
        </w:div>
        <w:div w:id="1678341990">
          <w:marLeft w:val="432"/>
          <w:marRight w:val="0"/>
          <w:marTop w:val="58"/>
          <w:marBottom w:val="0"/>
          <w:divBdr>
            <w:top w:val="none" w:sz="0" w:space="0" w:color="auto"/>
            <w:left w:val="none" w:sz="0" w:space="0" w:color="auto"/>
            <w:bottom w:val="none" w:sz="0" w:space="0" w:color="auto"/>
            <w:right w:val="none" w:sz="0" w:space="0" w:color="auto"/>
          </w:divBdr>
        </w:div>
        <w:div w:id="1811556586">
          <w:marLeft w:val="432"/>
          <w:marRight w:val="0"/>
          <w:marTop w:val="58"/>
          <w:marBottom w:val="0"/>
          <w:divBdr>
            <w:top w:val="none" w:sz="0" w:space="0" w:color="auto"/>
            <w:left w:val="none" w:sz="0" w:space="0" w:color="auto"/>
            <w:bottom w:val="none" w:sz="0" w:space="0" w:color="auto"/>
            <w:right w:val="none" w:sz="0" w:space="0" w:color="auto"/>
          </w:divBdr>
        </w:div>
      </w:divsChild>
    </w:div>
    <w:div w:id="739211444">
      <w:bodyDiv w:val="1"/>
      <w:marLeft w:val="0"/>
      <w:marRight w:val="0"/>
      <w:marTop w:val="0"/>
      <w:marBottom w:val="0"/>
      <w:divBdr>
        <w:top w:val="none" w:sz="0" w:space="0" w:color="auto"/>
        <w:left w:val="none" w:sz="0" w:space="0" w:color="auto"/>
        <w:bottom w:val="none" w:sz="0" w:space="0" w:color="auto"/>
        <w:right w:val="none" w:sz="0" w:space="0" w:color="auto"/>
      </w:divBdr>
    </w:div>
    <w:div w:id="821508236">
      <w:bodyDiv w:val="1"/>
      <w:marLeft w:val="0"/>
      <w:marRight w:val="0"/>
      <w:marTop w:val="0"/>
      <w:marBottom w:val="0"/>
      <w:divBdr>
        <w:top w:val="none" w:sz="0" w:space="0" w:color="auto"/>
        <w:left w:val="none" w:sz="0" w:space="0" w:color="auto"/>
        <w:bottom w:val="none" w:sz="0" w:space="0" w:color="auto"/>
        <w:right w:val="none" w:sz="0" w:space="0" w:color="auto"/>
      </w:divBdr>
      <w:divsChild>
        <w:div w:id="1610236830">
          <w:marLeft w:val="418"/>
          <w:marRight w:val="0"/>
          <w:marTop w:val="58"/>
          <w:marBottom w:val="0"/>
          <w:divBdr>
            <w:top w:val="none" w:sz="0" w:space="0" w:color="auto"/>
            <w:left w:val="none" w:sz="0" w:space="0" w:color="auto"/>
            <w:bottom w:val="none" w:sz="0" w:space="0" w:color="auto"/>
            <w:right w:val="none" w:sz="0" w:space="0" w:color="auto"/>
          </w:divBdr>
        </w:div>
      </w:divsChild>
    </w:div>
    <w:div w:id="844898439">
      <w:bodyDiv w:val="1"/>
      <w:marLeft w:val="0"/>
      <w:marRight w:val="0"/>
      <w:marTop w:val="0"/>
      <w:marBottom w:val="0"/>
      <w:divBdr>
        <w:top w:val="none" w:sz="0" w:space="0" w:color="auto"/>
        <w:left w:val="none" w:sz="0" w:space="0" w:color="auto"/>
        <w:bottom w:val="none" w:sz="0" w:space="0" w:color="auto"/>
        <w:right w:val="none" w:sz="0" w:space="0" w:color="auto"/>
      </w:divBdr>
    </w:div>
    <w:div w:id="855654498">
      <w:bodyDiv w:val="1"/>
      <w:marLeft w:val="0"/>
      <w:marRight w:val="0"/>
      <w:marTop w:val="0"/>
      <w:marBottom w:val="0"/>
      <w:divBdr>
        <w:top w:val="none" w:sz="0" w:space="0" w:color="auto"/>
        <w:left w:val="none" w:sz="0" w:space="0" w:color="auto"/>
        <w:bottom w:val="none" w:sz="0" w:space="0" w:color="auto"/>
        <w:right w:val="none" w:sz="0" w:space="0" w:color="auto"/>
      </w:divBdr>
    </w:div>
    <w:div w:id="878399368">
      <w:bodyDiv w:val="1"/>
      <w:marLeft w:val="0"/>
      <w:marRight w:val="0"/>
      <w:marTop w:val="0"/>
      <w:marBottom w:val="0"/>
      <w:divBdr>
        <w:top w:val="none" w:sz="0" w:space="0" w:color="auto"/>
        <w:left w:val="none" w:sz="0" w:space="0" w:color="auto"/>
        <w:bottom w:val="none" w:sz="0" w:space="0" w:color="auto"/>
        <w:right w:val="none" w:sz="0" w:space="0" w:color="auto"/>
      </w:divBdr>
    </w:div>
    <w:div w:id="903217478">
      <w:bodyDiv w:val="1"/>
      <w:marLeft w:val="0"/>
      <w:marRight w:val="0"/>
      <w:marTop w:val="0"/>
      <w:marBottom w:val="0"/>
      <w:divBdr>
        <w:top w:val="none" w:sz="0" w:space="0" w:color="auto"/>
        <w:left w:val="none" w:sz="0" w:space="0" w:color="auto"/>
        <w:bottom w:val="none" w:sz="0" w:space="0" w:color="auto"/>
        <w:right w:val="none" w:sz="0" w:space="0" w:color="auto"/>
      </w:divBdr>
      <w:divsChild>
        <w:div w:id="405610853">
          <w:marLeft w:val="418"/>
          <w:marRight w:val="0"/>
          <w:marTop w:val="58"/>
          <w:marBottom w:val="0"/>
          <w:divBdr>
            <w:top w:val="none" w:sz="0" w:space="0" w:color="auto"/>
            <w:left w:val="none" w:sz="0" w:space="0" w:color="auto"/>
            <w:bottom w:val="none" w:sz="0" w:space="0" w:color="auto"/>
            <w:right w:val="none" w:sz="0" w:space="0" w:color="auto"/>
          </w:divBdr>
        </w:div>
        <w:div w:id="974990827">
          <w:marLeft w:val="418"/>
          <w:marRight w:val="0"/>
          <w:marTop w:val="58"/>
          <w:marBottom w:val="0"/>
          <w:divBdr>
            <w:top w:val="none" w:sz="0" w:space="0" w:color="auto"/>
            <w:left w:val="none" w:sz="0" w:space="0" w:color="auto"/>
            <w:bottom w:val="none" w:sz="0" w:space="0" w:color="auto"/>
            <w:right w:val="none" w:sz="0" w:space="0" w:color="auto"/>
          </w:divBdr>
        </w:div>
      </w:divsChild>
    </w:div>
    <w:div w:id="906185873">
      <w:bodyDiv w:val="1"/>
      <w:marLeft w:val="0"/>
      <w:marRight w:val="0"/>
      <w:marTop w:val="0"/>
      <w:marBottom w:val="0"/>
      <w:divBdr>
        <w:top w:val="none" w:sz="0" w:space="0" w:color="auto"/>
        <w:left w:val="none" w:sz="0" w:space="0" w:color="auto"/>
        <w:bottom w:val="none" w:sz="0" w:space="0" w:color="auto"/>
        <w:right w:val="none" w:sz="0" w:space="0" w:color="auto"/>
      </w:divBdr>
    </w:div>
    <w:div w:id="918447204">
      <w:bodyDiv w:val="1"/>
      <w:marLeft w:val="0"/>
      <w:marRight w:val="0"/>
      <w:marTop w:val="0"/>
      <w:marBottom w:val="0"/>
      <w:divBdr>
        <w:top w:val="none" w:sz="0" w:space="0" w:color="auto"/>
        <w:left w:val="none" w:sz="0" w:space="0" w:color="auto"/>
        <w:bottom w:val="none" w:sz="0" w:space="0" w:color="auto"/>
        <w:right w:val="none" w:sz="0" w:space="0" w:color="auto"/>
      </w:divBdr>
    </w:div>
    <w:div w:id="935015568">
      <w:bodyDiv w:val="1"/>
      <w:marLeft w:val="0"/>
      <w:marRight w:val="0"/>
      <w:marTop w:val="0"/>
      <w:marBottom w:val="0"/>
      <w:divBdr>
        <w:top w:val="none" w:sz="0" w:space="0" w:color="auto"/>
        <w:left w:val="none" w:sz="0" w:space="0" w:color="auto"/>
        <w:bottom w:val="none" w:sz="0" w:space="0" w:color="auto"/>
        <w:right w:val="none" w:sz="0" w:space="0" w:color="auto"/>
      </w:divBdr>
    </w:div>
    <w:div w:id="943658244">
      <w:bodyDiv w:val="1"/>
      <w:marLeft w:val="0"/>
      <w:marRight w:val="0"/>
      <w:marTop w:val="0"/>
      <w:marBottom w:val="0"/>
      <w:divBdr>
        <w:top w:val="none" w:sz="0" w:space="0" w:color="auto"/>
        <w:left w:val="none" w:sz="0" w:space="0" w:color="auto"/>
        <w:bottom w:val="none" w:sz="0" w:space="0" w:color="auto"/>
        <w:right w:val="none" w:sz="0" w:space="0" w:color="auto"/>
      </w:divBdr>
    </w:div>
    <w:div w:id="944968542">
      <w:bodyDiv w:val="1"/>
      <w:marLeft w:val="0"/>
      <w:marRight w:val="0"/>
      <w:marTop w:val="0"/>
      <w:marBottom w:val="0"/>
      <w:divBdr>
        <w:top w:val="none" w:sz="0" w:space="0" w:color="auto"/>
        <w:left w:val="none" w:sz="0" w:space="0" w:color="auto"/>
        <w:bottom w:val="none" w:sz="0" w:space="0" w:color="auto"/>
        <w:right w:val="none" w:sz="0" w:space="0" w:color="auto"/>
      </w:divBdr>
    </w:div>
    <w:div w:id="957756553">
      <w:bodyDiv w:val="1"/>
      <w:marLeft w:val="0"/>
      <w:marRight w:val="0"/>
      <w:marTop w:val="0"/>
      <w:marBottom w:val="0"/>
      <w:divBdr>
        <w:top w:val="none" w:sz="0" w:space="0" w:color="auto"/>
        <w:left w:val="none" w:sz="0" w:space="0" w:color="auto"/>
        <w:bottom w:val="none" w:sz="0" w:space="0" w:color="auto"/>
        <w:right w:val="none" w:sz="0" w:space="0" w:color="auto"/>
      </w:divBdr>
      <w:divsChild>
        <w:div w:id="1470711414">
          <w:marLeft w:val="418"/>
          <w:marRight w:val="0"/>
          <w:marTop w:val="58"/>
          <w:marBottom w:val="0"/>
          <w:divBdr>
            <w:top w:val="none" w:sz="0" w:space="0" w:color="auto"/>
            <w:left w:val="none" w:sz="0" w:space="0" w:color="auto"/>
            <w:bottom w:val="none" w:sz="0" w:space="0" w:color="auto"/>
            <w:right w:val="none" w:sz="0" w:space="0" w:color="auto"/>
          </w:divBdr>
        </w:div>
      </w:divsChild>
    </w:div>
    <w:div w:id="968440875">
      <w:bodyDiv w:val="1"/>
      <w:marLeft w:val="0"/>
      <w:marRight w:val="0"/>
      <w:marTop w:val="0"/>
      <w:marBottom w:val="0"/>
      <w:divBdr>
        <w:top w:val="none" w:sz="0" w:space="0" w:color="auto"/>
        <w:left w:val="none" w:sz="0" w:space="0" w:color="auto"/>
        <w:bottom w:val="none" w:sz="0" w:space="0" w:color="auto"/>
        <w:right w:val="none" w:sz="0" w:space="0" w:color="auto"/>
      </w:divBdr>
    </w:div>
    <w:div w:id="993876217">
      <w:bodyDiv w:val="1"/>
      <w:marLeft w:val="0"/>
      <w:marRight w:val="0"/>
      <w:marTop w:val="0"/>
      <w:marBottom w:val="0"/>
      <w:divBdr>
        <w:top w:val="none" w:sz="0" w:space="0" w:color="auto"/>
        <w:left w:val="none" w:sz="0" w:space="0" w:color="auto"/>
        <w:bottom w:val="none" w:sz="0" w:space="0" w:color="auto"/>
        <w:right w:val="none" w:sz="0" w:space="0" w:color="auto"/>
      </w:divBdr>
    </w:div>
    <w:div w:id="994913877">
      <w:bodyDiv w:val="1"/>
      <w:marLeft w:val="0"/>
      <w:marRight w:val="0"/>
      <w:marTop w:val="0"/>
      <w:marBottom w:val="0"/>
      <w:divBdr>
        <w:top w:val="none" w:sz="0" w:space="0" w:color="auto"/>
        <w:left w:val="none" w:sz="0" w:space="0" w:color="auto"/>
        <w:bottom w:val="none" w:sz="0" w:space="0" w:color="auto"/>
        <w:right w:val="none" w:sz="0" w:space="0" w:color="auto"/>
      </w:divBdr>
    </w:div>
    <w:div w:id="997920087">
      <w:bodyDiv w:val="1"/>
      <w:marLeft w:val="0"/>
      <w:marRight w:val="0"/>
      <w:marTop w:val="0"/>
      <w:marBottom w:val="0"/>
      <w:divBdr>
        <w:top w:val="none" w:sz="0" w:space="0" w:color="auto"/>
        <w:left w:val="none" w:sz="0" w:space="0" w:color="auto"/>
        <w:bottom w:val="none" w:sz="0" w:space="0" w:color="auto"/>
        <w:right w:val="none" w:sz="0" w:space="0" w:color="auto"/>
      </w:divBdr>
    </w:div>
    <w:div w:id="997998038">
      <w:bodyDiv w:val="1"/>
      <w:marLeft w:val="0"/>
      <w:marRight w:val="0"/>
      <w:marTop w:val="0"/>
      <w:marBottom w:val="0"/>
      <w:divBdr>
        <w:top w:val="none" w:sz="0" w:space="0" w:color="auto"/>
        <w:left w:val="none" w:sz="0" w:space="0" w:color="auto"/>
        <w:bottom w:val="none" w:sz="0" w:space="0" w:color="auto"/>
        <w:right w:val="none" w:sz="0" w:space="0" w:color="auto"/>
      </w:divBdr>
      <w:divsChild>
        <w:div w:id="176119452">
          <w:marLeft w:val="432"/>
          <w:marRight w:val="0"/>
          <w:marTop w:val="58"/>
          <w:marBottom w:val="0"/>
          <w:divBdr>
            <w:top w:val="none" w:sz="0" w:space="0" w:color="auto"/>
            <w:left w:val="none" w:sz="0" w:space="0" w:color="auto"/>
            <w:bottom w:val="none" w:sz="0" w:space="0" w:color="auto"/>
            <w:right w:val="none" w:sz="0" w:space="0" w:color="auto"/>
          </w:divBdr>
        </w:div>
        <w:div w:id="1081874921">
          <w:marLeft w:val="432"/>
          <w:marRight w:val="0"/>
          <w:marTop w:val="58"/>
          <w:marBottom w:val="0"/>
          <w:divBdr>
            <w:top w:val="none" w:sz="0" w:space="0" w:color="auto"/>
            <w:left w:val="none" w:sz="0" w:space="0" w:color="auto"/>
            <w:bottom w:val="none" w:sz="0" w:space="0" w:color="auto"/>
            <w:right w:val="none" w:sz="0" w:space="0" w:color="auto"/>
          </w:divBdr>
        </w:div>
        <w:div w:id="1509952771">
          <w:marLeft w:val="432"/>
          <w:marRight w:val="0"/>
          <w:marTop w:val="58"/>
          <w:marBottom w:val="0"/>
          <w:divBdr>
            <w:top w:val="none" w:sz="0" w:space="0" w:color="auto"/>
            <w:left w:val="none" w:sz="0" w:space="0" w:color="auto"/>
            <w:bottom w:val="none" w:sz="0" w:space="0" w:color="auto"/>
            <w:right w:val="none" w:sz="0" w:space="0" w:color="auto"/>
          </w:divBdr>
        </w:div>
      </w:divsChild>
    </w:div>
    <w:div w:id="1000430704">
      <w:bodyDiv w:val="1"/>
      <w:marLeft w:val="0"/>
      <w:marRight w:val="0"/>
      <w:marTop w:val="0"/>
      <w:marBottom w:val="0"/>
      <w:divBdr>
        <w:top w:val="none" w:sz="0" w:space="0" w:color="auto"/>
        <w:left w:val="none" w:sz="0" w:space="0" w:color="auto"/>
        <w:bottom w:val="none" w:sz="0" w:space="0" w:color="auto"/>
        <w:right w:val="none" w:sz="0" w:space="0" w:color="auto"/>
      </w:divBdr>
    </w:div>
    <w:div w:id="1012610690">
      <w:bodyDiv w:val="1"/>
      <w:marLeft w:val="0"/>
      <w:marRight w:val="0"/>
      <w:marTop w:val="0"/>
      <w:marBottom w:val="0"/>
      <w:divBdr>
        <w:top w:val="none" w:sz="0" w:space="0" w:color="auto"/>
        <w:left w:val="none" w:sz="0" w:space="0" w:color="auto"/>
        <w:bottom w:val="none" w:sz="0" w:space="0" w:color="auto"/>
        <w:right w:val="none" w:sz="0" w:space="0" w:color="auto"/>
      </w:divBdr>
    </w:div>
    <w:div w:id="1024208214">
      <w:bodyDiv w:val="1"/>
      <w:marLeft w:val="0"/>
      <w:marRight w:val="0"/>
      <w:marTop w:val="0"/>
      <w:marBottom w:val="0"/>
      <w:divBdr>
        <w:top w:val="none" w:sz="0" w:space="0" w:color="auto"/>
        <w:left w:val="none" w:sz="0" w:space="0" w:color="auto"/>
        <w:bottom w:val="none" w:sz="0" w:space="0" w:color="auto"/>
        <w:right w:val="none" w:sz="0" w:space="0" w:color="auto"/>
      </w:divBdr>
    </w:div>
    <w:div w:id="1026759137">
      <w:bodyDiv w:val="1"/>
      <w:marLeft w:val="0"/>
      <w:marRight w:val="0"/>
      <w:marTop w:val="0"/>
      <w:marBottom w:val="0"/>
      <w:divBdr>
        <w:top w:val="none" w:sz="0" w:space="0" w:color="auto"/>
        <w:left w:val="none" w:sz="0" w:space="0" w:color="auto"/>
        <w:bottom w:val="none" w:sz="0" w:space="0" w:color="auto"/>
        <w:right w:val="none" w:sz="0" w:space="0" w:color="auto"/>
      </w:divBdr>
    </w:div>
    <w:div w:id="1029062786">
      <w:bodyDiv w:val="1"/>
      <w:marLeft w:val="0"/>
      <w:marRight w:val="0"/>
      <w:marTop w:val="0"/>
      <w:marBottom w:val="0"/>
      <w:divBdr>
        <w:top w:val="none" w:sz="0" w:space="0" w:color="auto"/>
        <w:left w:val="none" w:sz="0" w:space="0" w:color="auto"/>
        <w:bottom w:val="none" w:sz="0" w:space="0" w:color="auto"/>
        <w:right w:val="none" w:sz="0" w:space="0" w:color="auto"/>
      </w:divBdr>
      <w:divsChild>
        <w:div w:id="95173771">
          <w:marLeft w:val="418"/>
          <w:marRight w:val="0"/>
          <w:marTop w:val="58"/>
          <w:marBottom w:val="0"/>
          <w:divBdr>
            <w:top w:val="none" w:sz="0" w:space="0" w:color="auto"/>
            <w:left w:val="none" w:sz="0" w:space="0" w:color="auto"/>
            <w:bottom w:val="none" w:sz="0" w:space="0" w:color="auto"/>
            <w:right w:val="none" w:sz="0" w:space="0" w:color="auto"/>
          </w:divBdr>
        </w:div>
        <w:div w:id="1071536024">
          <w:marLeft w:val="418"/>
          <w:marRight w:val="0"/>
          <w:marTop w:val="58"/>
          <w:marBottom w:val="0"/>
          <w:divBdr>
            <w:top w:val="none" w:sz="0" w:space="0" w:color="auto"/>
            <w:left w:val="none" w:sz="0" w:space="0" w:color="auto"/>
            <w:bottom w:val="none" w:sz="0" w:space="0" w:color="auto"/>
            <w:right w:val="none" w:sz="0" w:space="0" w:color="auto"/>
          </w:divBdr>
        </w:div>
        <w:div w:id="1848592037">
          <w:marLeft w:val="418"/>
          <w:marRight w:val="0"/>
          <w:marTop w:val="58"/>
          <w:marBottom w:val="0"/>
          <w:divBdr>
            <w:top w:val="none" w:sz="0" w:space="0" w:color="auto"/>
            <w:left w:val="none" w:sz="0" w:space="0" w:color="auto"/>
            <w:bottom w:val="none" w:sz="0" w:space="0" w:color="auto"/>
            <w:right w:val="none" w:sz="0" w:space="0" w:color="auto"/>
          </w:divBdr>
        </w:div>
      </w:divsChild>
    </w:div>
    <w:div w:id="1046682056">
      <w:bodyDiv w:val="1"/>
      <w:marLeft w:val="0"/>
      <w:marRight w:val="0"/>
      <w:marTop w:val="0"/>
      <w:marBottom w:val="0"/>
      <w:divBdr>
        <w:top w:val="none" w:sz="0" w:space="0" w:color="auto"/>
        <w:left w:val="none" w:sz="0" w:space="0" w:color="auto"/>
        <w:bottom w:val="none" w:sz="0" w:space="0" w:color="auto"/>
        <w:right w:val="none" w:sz="0" w:space="0" w:color="auto"/>
      </w:divBdr>
      <w:divsChild>
        <w:div w:id="1320885178">
          <w:marLeft w:val="418"/>
          <w:marRight w:val="0"/>
          <w:marTop w:val="58"/>
          <w:marBottom w:val="0"/>
          <w:divBdr>
            <w:top w:val="none" w:sz="0" w:space="0" w:color="auto"/>
            <w:left w:val="none" w:sz="0" w:space="0" w:color="auto"/>
            <w:bottom w:val="none" w:sz="0" w:space="0" w:color="auto"/>
            <w:right w:val="none" w:sz="0" w:space="0" w:color="auto"/>
          </w:divBdr>
        </w:div>
      </w:divsChild>
    </w:div>
    <w:div w:id="1127120129">
      <w:bodyDiv w:val="1"/>
      <w:marLeft w:val="0"/>
      <w:marRight w:val="0"/>
      <w:marTop w:val="0"/>
      <w:marBottom w:val="0"/>
      <w:divBdr>
        <w:top w:val="none" w:sz="0" w:space="0" w:color="auto"/>
        <w:left w:val="none" w:sz="0" w:space="0" w:color="auto"/>
        <w:bottom w:val="none" w:sz="0" w:space="0" w:color="auto"/>
        <w:right w:val="none" w:sz="0" w:space="0" w:color="auto"/>
      </w:divBdr>
    </w:div>
    <w:div w:id="1160005966">
      <w:bodyDiv w:val="1"/>
      <w:marLeft w:val="0"/>
      <w:marRight w:val="0"/>
      <w:marTop w:val="0"/>
      <w:marBottom w:val="0"/>
      <w:divBdr>
        <w:top w:val="none" w:sz="0" w:space="0" w:color="auto"/>
        <w:left w:val="none" w:sz="0" w:space="0" w:color="auto"/>
        <w:bottom w:val="none" w:sz="0" w:space="0" w:color="auto"/>
        <w:right w:val="none" w:sz="0" w:space="0" w:color="auto"/>
      </w:divBdr>
    </w:div>
    <w:div w:id="1190606382">
      <w:bodyDiv w:val="1"/>
      <w:marLeft w:val="0"/>
      <w:marRight w:val="0"/>
      <w:marTop w:val="0"/>
      <w:marBottom w:val="0"/>
      <w:divBdr>
        <w:top w:val="none" w:sz="0" w:space="0" w:color="auto"/>
        <w:left w:val="none" w:sz="0" w:space="0" w:color="auto"/>
        <w:bottom w:val="none" w:sz="0" w:space="0" w:color="auto"/>
        <w:right w:val="none" w:sz="0" w:space="0" w:color="auto"/>
      </w:divBdr>
    </w:div>
    <w:div w:id="1205823405">
      <w:bodyDiv w:val="1"/>
      <w:marLeft w:val="0"/>
      <w:marRight w:val="0"/>
      <w:marTop w:val="0"/>
      <w:marBottom w:val="0"/>
      <w:divBdr>
        <w:top w:val="none" w:sz="0" w:space="0" w:color="auto"/>
        <w:left w:val="none" w:sz="0" w:space="0" w:color="auto"/>
        <w:bottom w:val="none" w:sz="0" w:space="0" w:color="auto"/>
        <w:right w:val="none" w:sz="0" w:space="0" w:color="auto"/>
      </w:divBdr>
    </w:div>
    <w:div w:id="1211651520">
      <w:bodyDiv w:val="1"/>
      <w:marLeft w:val="0"/>
      <w:marRight w:val="0"/>
      <w:marTop w:val="0"/>
      <w:marBottom w:val="0"/>
      <w:divBdr>
        <w:top w:val="none" w:sz="0" w:space="0" w:color="auto"/>
        <w:left w:val="none" w:sz="0" w:space="0" w:color="auto"/>
        <w:bottom w:val="none" w:sz="0" w:space="0" w:color="auto"/>
        <w:right w:val="none" w:sz="0" w:space="0" w:color="auto"/>
      </w:divBdr>
    </w:div>
    <w:div w:id="1212383038">
      <w:bodyDiv w:val="1"/>
      <w:marLeft w:val="0"/>
      <w:marRight w:val="0"/>
      <w:marTop w:val="0"/>
      <w:marBottom w:val="0"/>
      <w:divBdr>
        <w:top w:val="none" w:sz="0" w:space="0" w:color="auto"/>
        <w:left w:val="none" w:sz="0" w:space="0" w:color="auto"/>
        <w:bottom w:val="none" w:sz="0" w:space="0" w:color="auto"/>
        <w:right w:val="none" w:sz="0" w:space="0" w:color="auto"/>
      </w:divBdr>
    </w:div>
    <w:div w:id="1242371094">
      <w:bodyDiv w:val="1"/>
      <w:marLeft w:val="0"/>
      <w:marRight w:val="0"/>
      <w:marTop w:val="0"/>
      <w:marBottom w:val="0"/>
      <w:divBdr>
        <w:top w:val="none" w:sz="0" w:space="0" w:color="auto"/>
        <w:left w:val="none" w:sz="0" w:space="0" w:color="auto"/>
        <w:bottom w:val="none" w:sz="0" w:space="0" w:color="auto"/>
        <w:right w:val="none" w:sz="0" w:space="0" w:color="auto"/>
      </w:divBdr>
    </w:div>
    <w:div w:id="1252423468">
      <w:bodyDiv w:val="1"/>
      <w:marLeft w:val="0"/>
      <w:marRight w:val="0"/>
      <w:marTop w:val="0"/>
      <w:marBottom w:val="0"/>
      <w:divBdr>
        <w:top w:val="none" w:sz="0" w:space="0" w:color="auto"/>
        <w:left w:val="none" w:sz="0" w:space="0" w:color="auto"/>
        <w:bottom w:val="none" w:sz="0" w:space="0" w:color="auto"/>
        <w:right w:val="none" w:sz="0" w:space="0" w:color="auto"/>
      </w:divBdr>
    </w:div>
    <w:div w:id="1257441079">
      <w:bodyDiv w:val="1"/>
      <w:marLeft w:val="0"/>
      <w:marRight w:val="0"/>
      <w:marTop w:val="0"/>
      <w:marBottom w:val="0"/>
      <w:divBdr>
        <w:top w:val="none" w:sz="0" w:space="0" w:color="auto"/>
        <w:left w:val="none" w:sz="0" w:space="0" w:color="auto"/>
        <w:bottom w:val="none" w:sz="0" w:space="0" w:color="auto"/>
        <w:right w:val="none" w:sz="0" w:space="0" w:color="auto"/>
      </w:divBdr>
      <w:divsChild>
        <w:div w:id="805706140">
          <w:marLeft w:val="418"/>
          <w:marRight w:val="0"/>
          <w:marTop w:val="58"/>
          <w:marBottom w:val="0"/>
          <w:divBdr>
            <w:top w:val="none" w:sz="0" w:space="0" w:color="auto"/>
            <w:left w:val="none" w:sz="0" w:space="0" w:color="auto"/>
            <w:bottom w:val="none" w:sz="0" w:space="0" w:color="auto"/>
            <w:right w:val="none" w:sz="0" w:space="0" w:color="auto"/>
          </w:divBdr>
        </w:div>
        <w:div w:id="1175995749">
          <w:marLeft w:val="418"/>
          <w:marRight w:val="0"/>
          <w:marTop w:val="58"/>
          <w:marBottom w:val="0"/>
          <w:divBdr>
            <w:top w:val="none" w:sz="0" w:space="0" w:color="auto"/>
            <w:left w:val="none" w:sz="0" w:space="0" w:color="auto"/>
            <w:bottom w:val="none" w:sz="0" w:space="0" w:color="auto"/>
            <w:right w:val="none" w:sz="0" w:space="0" w:color="auto"/>
          </w:divBdr>
        </w:div>
        <w:div w:id="1992562739">
          <w:marLeft w:val="418"/>
          <w:marRight w:val="0"/>
          <w:marTop w:val="58"/>
          <w:marBottom w:val="0"/>
          <w:divBdr>
            <w:top w:val="none" w:sz="0" w:space="0" w:color="auto"/>
            <w:left w:val="none" w:sz="0" w:space="0" w:color="auto"/>
            <w:bottom w:val="none" w:sz="0" w:space="0" w:color="auto"/>
            <w:right w:val="none" w:sz="0" w:space="0" w:color="auto"/>
          </w:divBdr>
        </w:div>
        <w:div w:id="2070373758">
          <w:marLeft w:val="418"/>
          <w:marRight w:val="0"/>
          <w:marTop w:val="58"/>
          <w:marBottom w:val="0"/>
          <w:divBdr>
            <w:top w:val="none" w:sz="0" w:space="0" w:color="auto"/>
            <w:left w:val="none" w:sz="0" w:space="0" w:color="auto"/>
            <w:bottom w:val="none" w:sz="0" w:space="0" w:color="auto"/>
            <w:right w:val="none" w:sz="0" w:space="0" w:color="auto"/>
          </w:divBdr>
        </w:div>
      </w:divsChild>
    </w:div>
    <w:div w:id="1294754202">
      <w:bodyDiv w:val="1"/>
      <w:marLeft w:val="0"/>
      <w:marRight w:val="0"/>
      <w:marTop w:val="0"/>
      <w:marBottom w:val="0"/>
      <w:divBdr>
        <w:top w:val="none" w:sz="0" w:space="0" w:color="auto"/>
        <w:left w:val="none" w:sz="0" w:space="0" w:color="auto"/>
        <w:bottom w:val="none" w:sz="0" w:space="0" w:color="auto"/>
        <w:right w:val="none" w:sz="0" w:space="0" w:color="auto"/>
      </w:divBdr>
    </w:div>
    <w:div w:id="1310525215">
      <w:bodyDiv w:val="1"/>
      <w:marLeft w:val="0"/>
      <w:marRight w:val="0"/>
      <w:marTop w:val="0"/>
      <w:marBottom w:val="0"/>
      <w:divBdr>
        <w:top w:val="none" w:sz="0" w:space="0" w:color="auto"/>
        <w:left w:val="none" w:sz="0" w:space="0" w:color="auto"/>
        <w:bottom w:val="none" w:sz="0" w:space="0" w:color="auto"/>
        <w:right w:val="none" w:sz="0" w:space="0" w:color="auto"/>
      </w:divBdr>
    </w:div>
    <w:div w:id="1332291281">
      <w:bodyDiv w:val="1"/>
      <w:marLeft w:val="0"/>
      <w:marRight w:val="0"/>
      <w:marTop w:val="0"/>
      <w:marBottom w:val="0"/>
      <w:divBdr>
        <w:top w:val="none" w:sz="0" w:space="0" w:color="auto"/>
        <w:left w:val="none" w:sz="0" w:space="0" w:color="auto"/>
        <w:bottom w:val="none" w:sz="0" w:space="0" w:color="auto"/>
        <w:right w:val="none" w:sz="0" w:space="0" w:color="auto"/>
      </w:divBdr>
    </w:div>
    <w:div w:id="1343895979">
      <w:bodyDiv w:val="1"/>
      <w:marLeft w:val="0"/>
      <w:marRight w:val="0"/>
      <w:marTop w:val="0"/>
      <w:marBottom w:val="0"/>
      <w:divBdr>
        <w:top w:val="none" w:sz="0" w:space="0" w:color="auto"/>
        <w:left w:val="none" w:sz="0" w:space="0" w:color="auto"/>
        <w:bottom w:val="none" w:sz="0" w:space="0" w:color="auto"/>
        <w:right w:val="none" w:sz="0" w:space="0" w:color="auto"/>
      </w:divBdr>
      <w:divsChild>
        <w:div w:id="264770619">
          <w:marLeft w:val="418"/>
          <w:marRight w:val="0"/>
          <w:marTop w:val="58"/>
          <w:marBottom w:val="0"/>
          <w:divBdr>
            <w:top w:val="none" w:sz="0" w:space="0" w:color="auto"/>
            <w:left w:val="none" w:sz="0" w:space="0" w:color="auto"/>
            <w:bottom w:val="none" w:sz="0" w:space="0" w:color="auto"/>
            <w:right w:val="none" w:sz="0" w:space="0" w:color="auto"/>
          </w:divBdr>
        </w:div>
        <w:div w:id="912811437">
          <w:marLeft w:val="418"/>
          <w:marRight w:val="0"/>
          <w:marTop w:val="58"/>
          <w:marBottom w:val="0"/>
          <w:divBdr>
            <w:top w:val="none" w:sz="0" w:space="0" w:color="auto"/>
            <w:left w:val="none" w:sz="0" w:space="0" w:color="auto"/>
            <w:bottom w:val="none" w:sz="0" w:space="0" w:color="auto"/>
            <w:right w:val="none" w:sz="0" w:space="0" w:color="auto"/>
          </w:divBdr>
        </w:div>
      </w:divsChild>
    </w:div>
    <w:div w:id="1346663508">
      <w:bodyDiv w:val="1"/>
      <w:marLeft w:val="0"/>
      <w:marRight w:val="0"/>
      <w:marTop w:val="0"/>
      <w:marBottom w:val="0"/>
      <w:divBdr>
        <w:top w:val="none" w:sz="0" w:space="0" w:color="auto"/>
        <w:left w:val="none" w:sz="0" w:space="0" w:color="auto"/>
        <w:bottom w:val="none" w:sz="0" w:space="0" w:color="auto"/>
        <w:right w:val="none" w:sz="0" w:space="0" w:color="auto"/>
      </w:divBdr>
    </w:div>
    <w:div w:id="1348367820">
      <w:bodyDiv w:val="1"/>
      <w:marLeft w:val="0"/>
      <w:marRight w:val="0"/>
      <w:marTop w:val="0"/>
      <w:marBottom w:val="0"/>
      <w:divBdr>
        <w:top w:val="none" w:sz="0" w:space="0" w:color="auto"/>
        <w:left w:val="none" w:sz="0" w:space="0" w:color="auto"/>
        <w:bottom w:val="none" w:sz="0" w:space="0" w:color="auto"/>
        <w:right w:val="none" w:sz="0" w:space="0" w:color="auto"/>
      </w:divBdr>
      <w:divsChild>
        <w:div w:id="115805362">
          <w:marLeft w:val="418"/>
          <w:marRight w:val="0"/>
          <w:marTop w:val="58"/>
          <w:marBottom w:val="0"/>
          <w:divBdr>
            <w:top w:val="none" w:sz="0" w:space="0" w:color="auto"/>
            <w:left w:val="none" w:sz="0" w:space="0" w:color="auto"/>
            <w:bottom w:val="none" w:sz="0" w:space="0" w:color="auto"/>
            <w:right w:val="none" w:sz="0" w:space="0" w:color="auto"/>
          </w:divBdr>
        </w:div>
        <w:div w:id="144705652">
          <w:marLeft w:val="418"/>
          <w:marRight w:val="0"/>
          <w:marTop w:val="58"/>
          <w:marBottom w:val="0"/>
          <w:divBdr>
            <w:top w:val="none" w:sz="0" w:space="0" w:color="auto"/>
            <w:left w:val="none" w:sz="0" w:space="0" w:color="auto"/>
            <w:bottom w:val="none" w:sz="0" w:space="0" w:color="auto"/>
            <w:right w:val="none" w:sz="0" w:space="0" w:color="auto"/>
          </w:divBdr>
        </w:div>
        <w:div w:id="789592166">
          <w:marLeft w:val="1123"/>
          <w:marRight w:val="0"/>
          <w:marTop w:val="58"/>
          <w:marBottom w:val="0"/>
          <w:divBdr>
            <w:top w:val="none" w:sz="0" w:space="0" w:color="auto"/>
            <w:left w:val="none" w:sz="0" w:space="0" w:color="auto"/>
            <w:bottom w:val="none" w:sz="0" w:space="0" w:color="auto"/>
            <w:right w:val="none" w:sz="0" w:space="0" w:color="auto"/>
          </w:divBdr>
        </w:div>
        <w:div w:id="1064253323">
          <w:marLeft w:val="1123"/>
          <w:marRight w:val="0"/>
          <w:marTop w:val="58"/>
          <w:marBottom w:val="0"/>
          <w:divBdr>
            <w:top w:val="none" w:sz="0" w:space="0" w:color="auto"/>
            <w:left w:val="none" w:sz="0" w:space="0" w:color="auto"/>
            <w:bottom w:val="none" w:sz="0" w:space="0" w:color="auto"/>
            <w:right w:val="none" w:sz="0" w:space="0" w:color="auto"/>
          </w:divBdr>
        </w:div>
        <w:div w:id="1139763866">
          <w:marLeft w:val="418"/>
          <w:marRight w:val="0"/>
          <w:marTop w:val="58"/>
          <w:marBottom w:val="0"/>
          <w:divBdr>
            <w:top w:val="none" w:sz="0" w:space="0" w:color="auto"/>
            <w:left w:val="none" w:sz="0" w:space="0" w:color="auto"/>
            <w:bottom w:val="none" w:sz="0" w:space="0" w:color="auto"/>
            <w:right w:val="none" w:sz="0" w:space="0" w:color="auto"/>
          </w:divBdr>
        </w:div>
        <w:div w:id="1480197302">
          <w:marLeft w:val="1123"/>
          <w:marRight w:val="0"/>
          <w:marTop w:val="58"/>
          <w:marBottom w:val="0"/>
          <w:divBdr>
            <w:top w:val="none" w:sz="0" w:space="0" w:color="auto"/>
            <w:left w:val="none" w:sz="0" w:space="0" w:color="auto"/>
            <w:bottom w:val="none" w:sz="0" w:space="0" w:color="auto"/>
            <w:right w:val="none" w:sz="0" w:space="0" w:color="auto"/>
          </w:divBdr>
        </w:div>
      </w:divsChild>
    </w:div>
    <w:div w:id="1393308250">
      <w:bodyDiv w:val="1"/>
      <w:marLeft w:val="0"/>
      <w:marRight w:val="0"/>
      <w:marTop w:val="0"/>
      <w:marBottom w:val="0"/>
      <w:divBdr>
        <w:top w:val="none" w:sz="0" w:space="0" w:color="auto"/>
        <w:left w:val="none" w:sz="0" w:space="0" w:color="auto"/>
        <w:bottom w:val="none" w:sz="0" w:space="0" w:color="auto"/>
        <w:right w:val="none" w:sz="0" w:space="0" w:color="auto"/>
      </w:divBdr>
      <w:divsChild>
        <w:div w:id="913861358">
          <w:marLeft w:val="418"/>
          <w:marRight w:val="0"/>
          <w:marTop w:val="58"/>
          <w:marBottom w:val="0"/>
          <w:divBdr>
            <w:top w:val="none" w:sz="0" w:space="0" w:color="auto"/>
            <w:left w:val="none" w:sz="0" w:space="0" w:color="auto"/>
            <w:bottom w:val="none" w:sz="0" w:space="0" w:color="auto"/>
            <w:right w:val="none" w:sz="0" w:space="0" w:color="auto"/>
          </w:divBdr>
        </w:div>
      </w:divsChild>
    </w:div>
    <w:div w:id="1404454258">
      <w:bodyDiv w:val="1"/>
      <w:marLeft w:val="0"/>
      <w:marRight w:val="0"/>
      <w:marTop w:val="0"/>
      <w:marBottom w:val="0"/>
      <w:divBdr>
        <w:top w:val="none" w:sz="0" w:space="0" w:color="auto"/>
        <w:left w:val="none" w:sz="0" w:space="0" w:color="auto"/>
        <w:bottom w:val="none" w:sz="0" w:space="0" w:color="auto"/>
        <w:right w:val="none" w:sz="0" w:space="0" w:color="auto"/>
      </w:divBdr>
    </w:div>
    <w:div w:id="1466583312">
      <w:bodyDiv w:val="1"/>
      <w:marLeft w:val="0"/>
      <w:marRight w:val="0"/>
      <w:marTop w:val="0"/>
      <w:marBottom w:val="0"/>
      <w:divBdr>
        <w:top w:val="none" w:sz="0" w:space="0" w:color="auto"/>
        <w:left w:val="none" w:sz="0" w:space="0" w:color="auto"/>
        <w:bottom w:val="none" w:sz="0" w:space="0" w:color="auto"/>
        <w:right w:val="none" w:sz="0" w:space="0" w:color="auto"/>
      </w:divBdr>
    </w:div>
    <w:div w:id="1467814904">
      <w:bodyDiv w:val="1"/>
      <w:marLeft w:val="0"/>
      <w:marRight w:val="0"/>
      <w:marTop w:val="0"/>
      <w:marBottom w:val="0"/>
      <w:divBdr>
        <w:top w:val="none" w:sz="0" w:space="0" w:color="auto"/>
        <w:left w:val="none" w:sz="0" w:space="0" w:color="auto"/>
        <w:bottom w:val="none" w:sz="0" w:space="0" w:color="auto"/>
        <w:right w:val="none" w:sz="0" w:space="0" w:color="auto"/>
      </w:divBdr>
    </w:div>
    <w:div w:id="1474715009">
      <w:bodyDiv w:val="1"/>
      <w:marLeft w:val="0"/>
      <w:marRight w:val="0"/>
      <w:marTop w:val="0"/>
      <w:marBottom w:val="0"/>
      <w:divBdr>
        <w:top w:val="none" w:sz="0" w:space="0" w:color="auto"/>
        <w:left w:val="none" w:sz="0" w:space="0" w:color="auto"/>
        <w:bottom w:val="none" w:sz="0" w:space="0" w:color="auto"/>
        <w:right w:val="none" w:sz="0" w:space="0" w:color="auto"/>
      </w:divBdr>
    </w:div>
    <w:div w:id="1478647586">
      <w:bodyDiv w:val="1"/>
      <w:marLeft w:val="0"/>
      <w:marRight w:val="0"/>
      <w:marTop w:val="0"/>
      <w:marBottom w:val="0"/>
      <w:divBdr>
        <w:top w:val="none" w:sz="0" w:space="0" w:color="auto"/>
        <w:left w:val="none" w:sz="0" w:space="0" w:color="auto"/>
        <w:bottom w:val="none" w:sz="0" w:space="0" w:color="auto"/>
        <w:right w:val="none" w:sz="0" w:space="0" w:color="auto"/>
      </w:divBdr>
      <w:divsChild>
        <w:div w:id="358434066">
          <w:marLeft w:val="418"/>
          <w:marRight w:val="0"/>
          <w:marTop w:val="58"/>
          <w:marBottom w:val="0"/>
          <w:divBdr>
            <w:top w:val="none" w:sz="0" w:space="0" w:color="auto"/>
            <w:left w:val="none" w:sz="0" w:space="0" w:color="auto"/>
            <w:bottom w:val="none" w:sz="0" w:space="0" w:color="auto"/>
            <w:right w:val="none" w:sz="0" w:space="0" w:color="auto"/>
          </w:divBdr>
        </w:div>
        <w:div w:id="1627661895">
          <w:marLeft w:val="418"/>
          <w:marRight w:val="0"/>
          <w:marTop w:val="58"/>
          <w:marBottom w:val="0"/>
          <w:divBdr>
            <w:top w:val="none" w:sz="0" w:space="0" w:color="auto"/>
            <w:left w:val="none" w:sz="0" w:space="0" w:color="auto"/>
            <w:bottom w:val="none" w:sz="0" w:space="0" w:color="auto"/>
            <w:right w:val="none" w:sz="0" w:space="0" w:color="auto"/>
          </w:divBdr>
        </w:div>
      </w:divsChild>
    </w:div>
    <w:div w:id="1484659991">
      <w:bodyDiv w:val="1"/>
      <w:marLeft w:val="0"/>
      <w:marRight w:val="0"/>
      <w:marTop w:val="0"/>
      <w:marBottom w:val="0"/>
      <w:divBdr>
        <w:top w:val="none" w:sz="0" w:space="0" w:color="auto"/>
        <w:left w:val="none" w:sz="0" w:space="0" w:color="auto"/>
        <w:bottom w:val="none" w:sz="0" w:space="0" w:color="auto"/>
        <w:right w:val="none" w:sz="0" w:space="0" w:color="auto"/>
      </w:divBdr>
      <w:divsChild>
        <w:div w:id="1400207577">
          <w:marLeft w:val="432"/>
          <w:marRight w:val="0"/>
          <w:marTop w:val="58"/>
          <w:marBottom w:val="0"/>
          <w:divBdr>
            <w:top w:val="none" w:sz="0" w:space="0" w:color="auto"/>
            <w:left w:val="none" w:sz="0" w:space="0" w:color="auto"/>
            <w:bottom w:val="none" w:sz="0" w:space="0" w:color="auto"/>
            <w:right w:val="none" w:sz="0" w:space="0" w:color="auto"/>
          </w:divBdr>
        </w:div>
        <w:div w:id="1407655076">
          <w:marLeft w:val="432"/>
          <w:marRight w:val="0"/>
          <w:marTop w:val="58"/>
          <w:marBottom w:val="0"/>
          <w:divBdr>
            <w:top w:val="none" w:sz="0" w:space="0" w:color="auto"/>
            <w:left w:val="none" w:sz="0" w:space="0" w:color="auto"/>
            <w:bottom w:val="none" w:sz="0" w:space="0" w:color="auto"/>
            <w:right w:val="none" w:sz="0" w:space="0" w:color="auto"/>
          </w:divBdr>
        </w:div>
      </w:divsChild>
    </w:div>
    <w:div w:id="1489134996">
      <w:bodyDiv w:val="1"/>
      <w:marLeft w:val="0"/>
      <w:marRight w:val="0"/>
      <w:marTop w:val="0"/>
      <w:marBottom w:val="0"/>
      <w:divBdr>
        <w:top w:val="none" w:sz="0" w:space="0" w:color="auto"/>
        <w:left w:val="none" w:sz="0" w:space="0" w:color="auto"/>
        <w:bottom w:val="none" w:sz="0" w:space="0" w:color="auto"/>
        <w:right w:val="none" w:sz="0" w:space="0" w:color="auto"/>
      </w:divBdr>
    </w:div>
    <w:div w:id="1563441115">
      <w:bodyDiv w:val="1"/>
      <w:marLeft w:val="0"/>
      <w:marRight w:val="0"/>
      <w:marTop w:val="0"/>
      <w:marBottom w:val="0"/>
      <w:divBdr>
        <w:top w:val="none" w:sz="0" w:space="0" w:color="auto"/>
        <w:left w:val="none" w:sz="0" w:space="0" w:color="auto"/>
        <w:bottom w:val="none" w:sz="0" w:space="0" w:color="auto"/>
        <w:right w:val="none" w:sz="0" w:space="0" w:color="auto"/>
      </w:divBdr>
    </w:div>
    <w:div w:id="1607231684">
      <w:bodyDiv w:val="1"/>
      <w:marLeft w:val="0"/>
      <w:marRight w:val="0"/>
      <w:marTop w:val="0"/>
      <w:marBottom w:val="0"/>
      <w:divBdr>
        <w:top w:val="none" w:sz="0" w:space="0" w:color="auto"/>
        <w:left w:val="none" w:sz="0" w:space="0" w:color="auto"/>
        <w:bottom w:val="none" w:sz="0" w:space="0" w:color="auto"/>
        <w:right w:val="none" w:sz="0" w:space="0" w:color="auto"/>
      </w:divBdr>
      <w:divsChild>
        <w:div w:id="646324068">
          <w:marLeft w:val="418"/>
          <w:marRight w:val="0"/>
          <w:marTop w:val="58"/>
          <w:marBottom w:val="0"/>
          <w:divBdr>
            <w:top w:val="none" w:sz="0" w:space="0" w:color="auto"/>
            <w:left w:val="none" w:sz="0" w:space="0" w:color="auto"/>
            <w:bottom w:val="none" w:sz="0" w:space="0" w:color="auto"/>
            <w:right w:val="none" w:sz="0" w:space="0" w:color="auto"/>
          </w:divBdr>
        </w:div>
        <w:div w:id="1078939358">
          <w:marLeft w:val="418"/>
          <w:marRight w:val="0"/>
          <w:marTop w:val="58"/>
          <w:marBottom w:val="0"/>
          <w:divBdr>
            <w:top w:val="none" w:sz="0" w:space="0" w:color="auto"/>
            <w:left w:val="none" w:sz="0" w:space="0" w:color="auto"/>
            <w:bottom w:val="none" w:sz="0" w:space="0" w:color="auto"/>
            <w:right w:val="none" w:sz="0" w:space="0" w:color="auto"/>
          </w:divBdr>
        </w:div>
        <w:div w:id="1284187171">
          <w:marLeft w:val="418"/>
          <w:marRight w:val="0"/>
          <w:marTop w:val="58"/>
          <w:marBottom w:val="0"/>
          <w:divBdr>
            <w:top w:val="none" w:sz="0" w:space="0" w:color="auto"/>
            <w:left w:val="none" w:sz="0" w:space="0" w:color="auto"/>
            <w:bottom w:val="none" w:sz="0" w:space="0" w:color="auto"/>
            <w:right w:val="none" w:sz="0" w:space="0" w:color="auto"/>
          </w:divBdr>
        </w:div>
      </w:divsChild>
    </w:div>
    <w:div w:id="1618559198">
      <w:bodyDiv w:val="1"/>
      <w:marLeft w:val="0"/>
      <w:marRight w:val="0"/>
      <w:marTop w:val="0"/>
      <w:marBottom w:val="0"/>
      <w:divBdr>
        <w:top w:val="none" w:sz="0" w:space="0" w:color="auto"/>
        <w:left w:val="none" w:sz="0" w:space="0" w:color="auto"/>
        <w:bottom w:val="none" w:sz="0" w:space="0" w:color="auto"/>
        <w:right w:val="none" w:sz="0" w:space="0" w:color="auto"/>
      </w:divBdr>
    </w:div>
    <w:div w:id="1627198138">
      <w:bodyDiv w:val="1"/>
      <w:marLeft w:val="0"/>
      <w:marRight w:val="0"/>
      <w:marTop w:val="0"/>
      <w:marBottom w:val="0"/>
      <w:divBdr>
        <w:top w:val="none" w:sz="0" w:space="0" w:color="auto"/>
        <w:left w:val="none" w:sz="0" w:space="0" w:color="auto"/>
        <w:bottom w:val="none" w:sz="0" w:space="0" w:color="auto"/>
        <w:right w:val="none" w:sz="0" w:space="0" w:color="auto"/>
      </w:divBdr>
    </w:div>
    <w:div w:id="1638334839">
      <w:bodyDiv w:val="1"/>
      <w:marLeft w:val="0"/>
      <w:marRight w:val="0"/>
      <w:marTop w:val="0"/>
      <w:marBottom w:val="0"/>
      <w:divBdr>
        <w:top w:val="none" w:sz="0" w:space="0" w:color="auto"/>
        <w:left w:val="none" w:sz="0" w:space="0" w:color="auto"/>
        <w:bottom w:val="none" w:sz="0" w:space="0" w:color="auto"/>
        <w:right w:val="none" w:sz="0" w:space="0" w:color="auto"/>
      </w:divBdr>
    </w:div>
    <w:div w:id="1662851067">
      <w:bodyDiv w:val="1"/>
      <w:marLeft w:val="0"/>
      <w:marRight w:val="0"/>
      <w:marTop w:val="0"/>
      <w:marBottom w:val="0"/>
      <w:divBdr>
        <w:top w:val="none" w:sz="0" w:space="0" w:color="auto"/>
        <w:left w:val="none" w:sz="0" w:space="0" w:color="auto"/>
        <w:bottom w:val="none" w:sz="0" w:space="0" w:color="auto"/>
        <w:right w:val="none" w:sz="0" w:space="0" w:color="auto"/>
      </w:divBdr>
    </w:div>
    <w:div w:id="1689023490">
      <w:bodyDiv w:val="1"/>
      <w:marLeft w:val="0"/>
      <w:marRight w:val="0"/>
      <w:marTop w:val="0"/>
      <w:marBottom w:val="0"/>
      <w:divBdr>
        <w:top w:val="none" w:sz="0" w:space="0" w:color="auto"/>
        <w:left w:val="none" w:sz="0" w:space="0" w:color="auto"/>
        <w:bottom w:val="none" w:sz="0" w:space="0" w:color="auto"/>
        <w:right w:val="none" w:sz="0" w:space="0" w:color="auto"/>
      </w:divBdr>
    </w:div>
    <w:div w:id="1748647134">
      <w:bodyDiv w:val="1"/>
      <w:marLeft w:val="0"/>
      <w:marRight w:val="0"/>
      <w:marTop w:val="0"/>
      <w:marBottom w:val="0"/>
      <w:divBdr>
        <w:top w:val="none" w:sz="0" w:space="0" w:color="auto"/>
        <w:left w:val="none" w:sz="0" w:space="0" w:color="auto"/>
        <w:bottom w:val="none" w:sz="0" w:space="0" w:color="auto"/>
        <w:right w:val="none" w:sz="0" w:space="0" w:color="auto"/>
      </w:divBdr>
    </w:div>
    <w:div w:id="1755081391">
      <w:bodyDiv w:val="1"/>
      <w:marLeft w:val="0"/>
      <w:marRight w:val="0"/>
      <w:marTop w:val="0"/>
      <w:marBottom w:val="0"/>
      <w:divBdr>
        <w:top w:val="none" w:sz="0" w:space="0" w:color="auto"/>
        <w:left w:val="none" w:sz="0" w:space="0" w:color="auto"/>
        <w:bottom w:val="none" w:sz="0" w:space="0" w:color="auto"/>
        <w:right w:val="none" w:sz="0" w:space="0" w:color="auto"/>
      </w:divBdr>
    </w:div>
    <w:div w:id="1760904241">
      <w:bodyDiv w:val="1"/>
      <w:marLeft w:val="0"/>
      <w:marRight w:val="0"/>
      <w:marTop w:val="0"/>
      <w:marBottom w:val="0"/>
      <w:divBdr>
        <w:top w:val="none" w:sz="0" w:space="0" w:color="auto"/>
        <w:left w:val="none" w:sz="0" w:space="0" w:color="auto"/>
        <w:bottom w:val="none" w:sz="0" w:space="0" w:color="auto"/>
        <w:right w:val="none" w:sz="0" w:space="0" w:color="auto"/>
      </w:divBdr>
      <w:divsChild>
        <w:div w:id="1242370482">
          <w:marLeft w:val="418"/>
          <w:marRight w:val="0"/>
          <w:marTop w:val="58"/>
          <w:marBottom w:val="0"/>
          <w:divBdr>
            <w:top w:val="none" w:sz="0" w:space="0" w:color="auto"/>
            <w:left w:val="none" w:sz="0" w:space="0" w:color="auto"/>
            <w:bottom w:val="none" w:sz="0" w:space="0" w:color="auto"/>
            <w:right w:val="none" w:sz="0" w:space="0" w:color="auto"/>
          </w:divBdr>
        </w:div>
      </w:divsChild>
    </w:div>
    <w:div w:id="1764763490">
      <w:bodyDiv w:val="1"/>
      <w:marLeft w:val="0"/>
      <w:marRight w:val="0"/>
      <w:marTop w:val="0"/>
      <w:marBottom w:val="0"/>
      <w:divBdr>
        <w:top w:val="none" w:sz="0" w:space="0" w:color="auto"/>
        <w:left w:val="none" w:sz="0" w:space="0" w:color="auto"/>
        <w:bottom w:val="none" w:sz="0" w:space="0" w:color="auto"/>
        <w:right w:val="none" w:sz="0" w:space="0" w:color="auto"/>
      </w:divBdr>
    </w:div>
    <w:div w:id="1770926762">
      <w:bodyDiv w:val="1"/>
      <w:marLeft w:val="0"/>
      <w:marRight w:val="0"/>
      <w:marTop w:val="0"/>
      <w:marBottom w:val="0"/>
      <w:divBdr>
        <w:top w:val="none" w:sz="0" w:space="0" w:color="auto"/>
        <w:left w:val="none" w:sz="0" w:space="0" w:color="auto"/>
        <w:bottom w:val="none" w:sz="0" w:space="0" w:color="auto"/>
        <w:right w:val="none" w:sz="0" w:space="0" w:color="auto"/>
      </w:divBdr>
      <w:divsChild>
        <w:div w:id="1142116694">
          <w:marLeft w:val="0"/>
          <w:marRight w:val="0"/>
          <w:marTop w:val="0"/>
          <w:marBottom w:val="0"/>
          <w:divBdr>
            <w:top w:val="none" w:sz="0" w:space="0" w:color="auto"/>
            <w:left w:val="none" w:sz="0" w:space="0" w:color="auto"/>
            <w:bottom w:val="none" w:sz="0" w:space="0" w:color="auto"/>
            <w:right w:val="none" w:sz="0" w:space="0" w:color="auto"/>
          </w:divBdr>
          <w:divsChild>
            <w:div w:id="1594705917">
              <w:marLeft w:val="0"/>
              <w:marRight w:val="0"/>
              <w:marTop w:val="0"/>
              <w:marBottom w:val="0"/>
              <w:divBdr>
                <w:top w:val="none" w:sz="0" w:space="0" w:color="auto"/>
                <w:left w:val="none" w:sz="0" w:space="0" w:color="auto"/>
                <w:bottom w:val="none" w:sz="0" w:space="0" w:color="auto"/>
                <w:right w:val="none" w:sz="0" w:space="0" w:color="auto"/>
              </w:divBdr>
              <w:divsChild>
                <w:div w:id="1272712652">
                  <w:marLeft w:val="0"/>
                  <w:marRight w:val="0"/>
                  <w:marTop w:val="0"/>
                  <w:marBottom w:val="0"/>
                  <w:divBdr>
                    <w:top w:val="none" w:sz="0" w:space="0" w:color="auto"/>
                    <w:left w:val="none" w:sz="0" w:space="0" w:color="auto"/>
                    <w:bottom w:val="none" w:sz="0" w:space="0" w:color="auto"/>
                    <w:right w:val="none" w:sz="0" w:space="0" w:color="auto"/>
                  </w:divBdr>
                  <w:divsChild>
                    <w:div w:id="878586945">
                      <w:marLeft w:val="0"/>
                      <w:marRight w:val="0"/>
                      <w:marTop w:val="0"/>
                      <w:marBottom w:val="0"/>
                      <w:divBdr>
                        <w:top w:val="none" w:sz="0" w:space="0" w:color="auto"/>
                        <w:left w:val="none" w:sz="0" w:space="0" w:color="auto"/>
                        <w:bottom w:val="none" w:sz="0" w:space="0" w:color="auto"/>
                        <w:right w:val="none" w:sz="0" w:space="0" w:color="auto"/>
                      </w:divBdr>
                      <w:divsChild>
                        <w:div w:id="2078550067">
                          <w:marLeft w:val="0"/>
                          <w:marRight w:val="0"/>
                          <w:marTop w:val="0"/>
                          <w:marBottom w:val="0"/>
                          <w:divBdr>
                            <w:top w:val="none" w:sz="0" w:space="0" w:color="auto"/>
                            <w:left w:val="none" w:sz="0" w:space="0" w:color="auto"/>
                            <w:bottom w:val="none" w:sz="0" w:space="0" w:color="auto"/>
                            <w:right w:val="none" w:sz="0" w:space="0" w:color="auto"/>
                          </w:divBdr>
                          <w:divsChild>
                            <w:div w:id="795291491">
                              <w:marLeft w:val="0"/>
                              <w:marRight w:val="0"/>
                              <w:marTop w:val="0"/>
                              <w:marBottom w:val="0"/>
                              <w:divBdr>
                                <w:top w:val="none" w:sz="0" w:space="0" w:color="auto"/>
                                <w:left w:val="none" w:sz="0" w:space="0" w:color="auto"/>
                                <w:bottom w:val="none" w:sz="0" w:space="0" w:color="auto"/>
                                <w:right w:val="none" w:sz="0" w:space="0" w:color="auto"/>
                              </w:divBdr>
                              <w:divsChild>
                                <w:div w:id="981347269">
                                  <w:marLeft w:val="0"/>
                                  <w:marRight w:val="0"/>
                                  <w:marTop w:val="0"/>
                                  <w:marBottom w:val="0"/>
                                  <w:divBdr>
                                    <w:top w:val="none" w:sz="0" w:space="0" w:color="auto"/>
                                    <w:left w:val="none" w:sz="0" w:space="0" w:color="auto"/>
                                    <w:bottom w:val="none" w:sz="0" w:space="0" w:color="auto"/>
                                    <w:right w:val="none" w:sz="0" w:space="0" w:color="auto"/>
                                  </w:divBdr>
                                  <w:divsChild>
                                    <w:div w:id="1703246918">
                                      <w:marLeft w:val="0"/>
                                      <w:marRight w:val="0"/>
                                      <w:marTop w:val="0"/>
                                      <w:marBottom w:val="0"/>
                                      <w:divBdr>
                                        <w:top w:val="none" w:sz="0" w:space="0" w:color="auto"/>
                                        <w:left w:val="none" w:sz="0" w:space="0" w:color="auto"/>
                                        <w:bottom w:val="none" w:sz="0" w:space="0" w:color="auto"/>
                                        <w:right w:val="none" w:sz="0" w:space="0" w:color="auto"/>
                                      </w:divBdr>
                                      <w:divsChild>
                                        <w:div w:id="1669215342">
                                          <w:marLeft w:val="0"/>
                                          <w:marRight w:val="0"/>
                                          <w:marTop w:val="0"/>
                                          <w:marBottom w:val="0"/>
                                          <w:divBdr>
                                            <w:top w:val="none" w:sz="0" w:space="0" w:color="auto"/>
                                            <w:left w:val="none" w:sz="0" w:space="0" w:color="auto"/>
                                            <w:bottom w:val="none" w:sz="0" w:space="0" w:color="auto"/>
                                            <w:right w:val="none" w:sz="0" w:space="0" w:color="auto"/>
                                          </w:divBdr>
                                          <w:divsChild>
                                            <w:div w:id="2146384666">
                                              <w:marLeft w:val="0"/>
                                              <w:marRight w:val="0"/>
                                              <w:marTop w:val="0"/>
                                              <w:marBottom w:val="0"/>
                                              <w:divBdr>
                                                <w:top w:val="none" w:sz="0" w:space="0" w:color="auto"/>
                                                <w:left w:val="none" w:sz="0" w:space="0" w:color="auto"/>
                                                <w:bottom w:val="none" w:sz="0" w:space="0" w:color="auto"/>
                                                <w:right w:val="none" w:sz="0" w:space="0" w:color="auto"/>
                                              </w:divBdr>
                                              <w:divsChild>
                                                <w:div w:id="792673067">
                                                  <w:marLeft w:val="0"/>
                                                  <w:marRight w:val="0"/>
                                                  <w:marTop w:val="0"/>
                                                  <w:marBottom w:val="0"/>
                                                  <w:divBdr>
                                                    <w:top w:val="none" w:sz="0" w:space="0" w:color="auto"/>
                                                    <w:left w:val="none" w:sz="0" w:space="0" w:color="auto"/>
                                                    <w:bottom w:val="none" w:sz="0" w:space="0" w:color="auto"/>
                                                    <w:right w:val="none" w:sz="0" w:space="0" w:color="auto"/>
                                                  </w:divBdr>
                                                  <w:divsChild>
                                                    <w:div w:id="160898972">
                                                      <w:marLeft w:val="0"/>
                                                      <w:marRight w:val="0"/>
                                                      <w:marTop w:val="0"/>
                                                      <w:marBottom w:val="0"/>
                                                      <w:divBdr>
                                                        <w:top w:val="none" w:sz="0" w:space="0" w:color="auto"/>
                                                        <w:left w:val="none" w:sz="0" w:space="0" w:color="auto"/>
                                                        <w:bottom w:val="none" w:sz="0" w:space="0" w:color="auto"/>
                                                        <w:right w:val="none" w:sz="0" w:space="0" w:color="auto"/>
                                                      </w:divBdr>
                                                      <w:divsChild>
                                                        <w:div w:id="932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7771644">
      <w:bodyDiv w:val="1"/>
      <w:marLeft w:val="0"/>
      <w:marRight w:val="0"/>
      <w:marTop w:val="0"/>
      <w:marBottom w:val="0"/>
      <w:divBdr>
        <w:top w:val="none" w:sz="0" w:space="0" w:color="auto"/>
        <w:left w:val="none" w:sz="0" w:space="0" w:color="auto"/>
        <w:bottom w:val="none" w:sz="0" w:space="0" w:color="auto"/>
        <w:right w:val="none" w:sz="0" w:space="0" w:color="auto"/>
      </w:divBdr>
    </w:div>
    <w:div w:id="1791900997">
      <w:bodyDiv w:val="1"/>
      <w:marLeft w:val="0"/>
      <w:marRight w:val="0"/>
      <w:marTop w:val="0"/>
      <w:marBottom w:val="0"/>
      <w:divBdr>
        <w:top w:val="none" w:sz="0" w:space="0" w:color="auto"/>
        <w:left w:val="none" w:sz="0" w:space="0" w:color="auto"/>
        <w:bottom w:val="none" w:sz="0" w:space="0" w:color="auto"/>
        <w:right w:val="none" w:sz="0" w:space="0" w:color="auto"/>
      </w:divBdr>
    </w:div>
    <w:div w:id="1807821773">
      <w:bodyDiv w:val="1"/>
      <w:marLeft w:val="0"/>
      <w:marRight w:val="0"/>
      <w:marTop w:val="0"/>
      <w:marBottom w:val="0"/>
      <w:divBdr>
        <w:top w:val="none" w:sz="0" w:space="0" w:color="auto"/>
        <w:left w:val="none" w:sz="0" w:space="0" w:color="auto"/>
        <w:bottom w:val="none" w:sz="0" w:space="0" w:color="auto"/>
        <w:right w:val="none" w:sz="0" w:space="0" w:color="auto"/>
      </w:divBdr>
    </w:div>
    <w:div w:id="1814758893">
      <w:bodyDiv w:val="1"/>
      <w:marLeft w:val="0"/>
      <w:marRight w:val="0"/>
      <w:marTop w:val="0"/>
      <w:marBottom w:val="0"/>
      <w:divBdr>
        <w:top w:val="none" w:sz="0" w:space="0" w:color="auto"/>
        <w:left w:val="none" w:sz="0" w:space="0" w:color="auto"/>
        <w:bottom w:val="none" w:sz="0" w:space="0" w:color="auto"/>
        <w:right w:val="none" w:sz="0" w:space="0" w:color="auto"/>
      </w:divBdr>
    </w:div>
    <w:div w:id="1850100481">
      <w:bodyDiv w:val="1"/>
      <w:marLeft w:val="0"/>
      <w:marRight w:val="0"/>
      <w:marTop w:val="0"/>
      <w:marBottom w:val="0"/>
      <w:divBdr>
        <w:top w:val="none" w:sz="0" w:space="0" w:color="auto"/>
        <w:left w:val="none" w:sz="0" w:space="0" w:color="auto"/>
        <w:bottom w:val="none" w:sz="0" w:space="0" w:color="auto"/>
        <w:right w:val="none" w:sz="0" w:space="0" w:color="auto"/>
      </w:divBdr>
      <w:divsChild>
        <w:div w:id="992415404">
          <w:marLeft w:val="432"/>
          <w:marRight w:val="0"/>
          <w:marTop w:val="58"/>
          <w:marBottom w:val="0"/>
          <w:divBdr>
            <w:top w:val="none" w:sz="0" w:space="0" w:color="auto"/>
            <w:left w:val="none" w:sz="0" w:space="0" w:color="auto"/>
            <w:bottom w:val="none" w:sz="0" w:space="0" w:color="auto"/>
            <w:right w:val="none" w:sz="0" w:space="0" w:color="auto"/>
          </w:divBdr>
        </w:div>
        <w:div w:id="1487941196">
          <w:marLeft w:val="432"/>
          <w:marRight w:val="0"/>
          <w:marTop w:val="58"/>
          <w:marBottom w:val="0"/>
          <w:divBdr>
            <w:top w:val="none" w:sz="0" w:space="0" w:color="auto"/>
            <w:left w:val="none" w:sz="0" w:space="0" w:color="auto"/>
            <w:bottom w:val="none" w:sz="0" w:space="0" w:color="auto"/>
            <w:right w:val="none" w:sz="0" w:space="0" w:color="auto"/>
          </w:divBdr>
        </w:div>
        <w:div w:id="1854832386">
          <w:marLeft w:val="432"/>
          <w:marRight w:val="0"/>
          <w:marTop w:val="58"/>
          <w:marBottom w:val="0"/>
          <w:divBdr>
            <w:top w:val="none" w:sz="0" w:space="0" w:color="auto"/>
            <w:left w:val="none" w:sz="0" w:space="0" w:color="auto"/>
            <w:bottom w:val="none" w:sz="0" w:space="0" w:color="auto"/>
            <w:right w:val="none" w:sz="0" w:space="0" w:color="auto"/>
          </w:divBdr>
        </w:div>
      </w:divsChild>
    </w:div>
    <w:div w:id="1853447418">
      <w:bodyDiv w:val="1"/>
      <w:marLeft w:val="0"/>
      <w:marRight w:val="0"/>
      <w:marTop w:val="0"/>
      <w:marBottom w:val="0"/>
      <w:divBdr>
        <w:top w:val="none" w:sz="0" w:space="0" w:color="auto"/>
        <w:left w:val="none" w:sz="0" w:space="0" w:color="auto"/>
        <w:bottom w:val="none" w:sz="0" w:space="0" w:color="auto"/>
        <w:right w:val="none" w:sz="0" w:space="0" w:color="auto"/>
      </w:divBdr>
      <w:divsChild>
        <w:div w:id="11416713">
          <w:marLeft w:val="576"/>
          <w:marRight w:val="0"/>
          <w:marTop w:val="48"/>
          <w:marBottom w:val="0"/>
          <w:divBdr>
            <w:top w:val="none" w:sz="0" w:space="0" w:color="auto"/>
            <w:left w:val="none" w:sz="0" w:space="0" w:color="auto"/>
            <w:bottom w:val="none" w:sz="0" w:space="0" w:color="auto"/>
            <w:right w:val="none" w:sz="0" w:space="0" w:color="auto"/>
          </w:divBdr>
        </w:div>
        <w:div w:id="222179628">
          <w:marLeft w:val="288"/>
          <w:marRight w:val="0"/>
          <w:marTop w:val="48"/>
          <w:marBottom w:val="0"/>
          <w:divBdr>
            <w:top w:val="none" w:sz="0" w:space="0" w:color="auto"/>
            <w:left w:val="none" w:sz="0" w:space="0" w:color="auto"/>
            <w:bottom w:val="none" w:sz="0" w:space="0" w:color="auto"/>
            <w:right w:val="none" w:sz="0" w:space="0" w:color="auto"/>
          </w:divBdr>
        </w:div>
        <w:div w:id="402678909">
          <w:marLeft w:val="576"/>
          <w:marRight w:val="0"/>
          <w:marTop w:val="48"/>
          <w:marBottom w:val="0"/>
          <w:divBdr>
            <w:top w:val="none" w:sz="0" w:space="0" w:color="auto"/>
            <w:left w:val="none" w:sz="0" w:space="0" w:color="auto"/>
            <w:bottom w:val="none" w:sz="0" w:space="0" w:color="auto"/>
            <w:right w:val="none" w:sz="0" w:space="0" w:color="auto"/>
          </w:divBdr>
        </w:div>
        <w:div w:id="451094200">
          <w:marLeft w:val="850"/>
          <w:marRight w:val="0"/>
          <w:marTop w:val="48"/>
          <w:marBottom w:val="0"/>
          <w:divBdr>
            <w:top w:val="none" w:sz="0" w:space="0" w:color="auto"/>
            <w:left w:val="none" w:sz="0" w:space="0" w:color="auto"/>
            <w:bottom w:val="none" w:sz="0" w:space="0" w:color="auto"/>
            <w:right w:val="none" w:sz="0" w:space="0" w:color="auto"/>
          </w:divBdr>
        </w:div>
        <w:div w:id="458501403">
          <w:marLeft w:val="576"/>
          <w:marRight w:val="0"/>
          <w:marTop w:val="48"/>
          <w:marBottom w:val="0"/>
          <w:divBdr>
            <w:top w:val="none" w:sz="0" w:space="0" w:color="auto"/>
            <w:left w:val="none" w:sz="0" w:space="0" w:color="auto"/>
            <w:bottom w:val="none" w:sz="0" w:space="0" w:color="auto"/>
            <w:right w:val="none" w:sz="0" w:space="0" w:color="auto"/>
          </w:divBdr>
        </w:div>
        <w:div w:id="636183305">
          <w:marLeft w:val="288"/>
          <w:marRight w:val="0"/>
          <w:marTop w:val="48"/>
          <w:marBottom w:val="0"/>
          <w:divBdr>
            <w:top w:val="none" w:sz="0" w:space="0" w:color="auto"/>
            <w:left w:val="none" w:sz="0" w:space="0" w:color="auto"/>
            <w:bottom w:val="none" w:sz="0" w:space="0" w:color="auto"/>
            <w:right w:val="none" w:sz="0" w:space="0" w:color="auto"/>
          </w:divBdr>
        </w:div>
        <w:div w:id="730882494">
          <w:marLeft w:val="576"/>
          <w:marRight w:val="0"/>
          <w:marTop w:val="48"/>
          <w:marBottom w:val="0"/>
          <w:divBdr>
            <w:top w:val="none" w:sz="0" w:space="0" w:color="auto"/>
            <w:left w:val="none" w:sz="0" w:space="0" w:color="auto"/>
            <w:bottom w:val="none" w:sz="0" w:space="0" w:color="auto"/>
            <w:right w:val="none" w:sz="0" w:space="0" w:color="auto"/>
          </w:divBdr>
        </w:div>
        <w:div w:id="751392728">
          <w:marLeft w:val="576"/>
          <w:marRight w:val="0"/>
          <w:marTop w:val="48"/>
          <w:marBottom w:val="0"/>
          <w:divBdr>
            <w:top w:val="none" w:sz="0" w:space="0" w:color="auto"/>
            <w:left w:val="none" w:sz="0" w:space="0" w:color="auto"/>
            <w:bottom w:val="none" w:sz="0" w:space="0" w:color="auto"/>
            <w:right w:val="none" w:sz="0" w:space="0" w:color="auto"/>
          </w:divBdr>
        </w:div>
        <w:div w:id="890385514">
          <w:marLeft w:val="576"/>
          <w:marRight w:val="0"/>
          <w:marTop w:val="48"/>
          <w:marBottom w:val="0"/>
          <w:divBdr>
            <w:top w:val="none" w:sz="0" w:space="0" w:color="auto"/>
            <w:left w:val="none" w:sz="0" w:space="0" w:color="auto"/>
            <w:bottom w:val="none" w:sz="0" w:space="0" w:color="auto"/>
            <w:right w:val="none" w:sz="0" w:space="0" w:color="auto"/>
          </w:divBdr>
        </w:div>
        <w:div w:id="1007367749">
          <w:marLeft w:val="576"/>
          <w:marRight w:val="0"/>
          <w:marTop w:val="48"/>
          <w:marBottom w:val="0"/>
          <w:divBdr>
            <w:top w:val="none" w:sz="0" w:space="0" w:color="auto"/>
            <w:left w:val="none" w:sz="0" w:space="0" w:color="auto"/>
            <w:bottom w:val="none" w:sz="0" w:space="0" w:color="auto"/>
            <w:right w:val="none" w:sz="0" w:space="0" w:color="auto"/>
          </w:divBdr>
        </w:div>
        <w:div w:id="1046836124">
          <w:marLeft w:val="576"/>
          <w:marRight w:val="0"/>
          <w:marTop w:val="48"/>
          <w:marBottom w:val="0"/>
          <w:divBdr>
            <w:top w:val="none" w:sz="0" w:space="0" w:color="auto"/>
            <w:left w:val="none" w:sz="0" w:space="0" w:color="auto"/>
            <w:bottom w:val="none" w:sz="0" w:space="0" w:color="auto"/>
            <w:right w:val="none" w:sz="0" w:space="0" w:color="auto"/>
          </w:divBdr>
        </w:div>
        <w:div w:id="1251427762">
          <w:marLeft w:val="288"/>
          <w:marRight w:val="0"/>
          <w:marTop w:val="48"/>
          <w:marBottom w:val="0"/>
          <w:divBdr>
            <w:top w:val="none" w:sz="0" w:space="0" w:color="auto"/>
            <w:left w:val="none" w:sz="0" w:space="0" w:color="auto"/>
            <w:bottom w:val="none" w:sz="0" w:space="0" w:color="auto"/>
            <w:right w:val="none" w:sz="0" w:space="0" w:color="auto"/>
          </w:divBdr>
        </w:div>
        <w:div w:id="1435830864">
          <w:marLeft w:val="576"/>
          <w:marRight w:val="0"/>
          <w:marTop w:val="48"/>
          <w:marBottom w:val="0"/>
          <w:divBdr>
            <w:top w:val="none" w:sz="0" w:space="0" w:color="auto"/>
            <w:left w:val="none" w:sz="0" w:space="0" w:color="auto"/>
            <w:bottom w:val="none" w:sz="0" w:space="0" w:color="auto"/>
            <w:right w:val="none" w:sz="0" w:space="0" w:color="auto"/>
          </w:divBdr>
        </w:div>
        <w:div w:id="1487934434">
          <w:marLeft w:val="288"/>
          <w:marRight w:val="0"/>
          <w:marTop w:val="48"/>
          <w:marBottom w:val="0"/>
          <w:divBdr>
            <w:top w:val="none" w:sz="0" w:space="0" w:color="auto"/>
            <w:left w:val="none" w:sz="0" w:space="0" w:color="auto"/>
            <w:bottom w:val="none" w:sz="0" w:space="0" w:color="auto"/>
            <w:right w:val="none" w:sz="0" w:space="0" w:color="auto"/>
          </w:divBdr>
        </w:div>
        <w:div w:id="1640838215">
          <w:marLeft w:val="576"/>
          <w:marRight w:val="0"/>
          <w:marTop w:val="48"/>
          <w:marBottom w:val="0"/>
          <w:divBdr>
            <w:top w:val="none" w:sz="0" w:space="0" w:color="auto"/>
            <w:left w:val="none" w:sz="0" w:space="0" w:color="auto"/>
            <w:bottom w:val="none" w:sz="0" w:space="0" w:color="auto"/>
            <w:right w:val="none" w:sz="0" w:space="0" w:color="auto"/>
          </w:divBdr>
        </w:div>
        <w:div w:id="1781488933">
          <w:marLeft w:val="576"/>
          <w:marRight w:val="0"/>
          <w:marTop w:val="48"/>
          <w:marBottom w:val="0"/>
          <w:divBdr>
            <w:top w:val="none" w:sz="0" w:space="0" w:color="auto"/>
            <w:left w:val="none" w:sz="0" w:space="0" w:color="auto"/>
            <w:bottom w:val="none" w:sz="0" w:space="0" w:color="auto"/>
            <w:right w:val="none" w:sz="0" w:space="0" w:color="auto"/>
          </w:divBdr>
        </w:div>
        <w:div w:id="1983385319">
          <w:marLeft w:val="288"/>
          <w:marRight w:val="0"/>
          <w:marTop w:val="48"/>
          <w:marBottom w:val="0"/>
          <w:divBdr>
            <w:top w:val="none" w:sz="0" w:space="0" w:color="auto"/>
            <w:left w:val="none" w:sz="0" w:space="0" w:color="auto"/>
            <w:bottom w:val="none" w:sz="0" w:space="0" w:color="auto"/>
            <w:right w:val="none" w:sz="0" w:space="0" w:color="auto"/>
          </w:divBdr>
        </w:div>
        <w:div w:id="2076582187">
          <w:marLeft w:val="288"/>
          <w:marRight w:val="0"/>
          <w:marTop w:val="48"/>
          <w:marBottom w:val="0"/>
          <w:divBdr>
            <w:top w:val="none" w:sz="0" w:space="0" w:color="auto"/>
            <w:left w:val="none" w:sz="0" w:space="0" w:color="auto"/>
            <w:bottom w:val="none" w:sz="0" w:space="0" w:color="auto"/>
            <w:right w:val="none" w:sz="0" w:space="0" w:color="auto"/>
          </w:divBdr>
        </w:div>
        <w:div w:id="2108962911">
          <w:marLeft w:val="576"/>
          <w:marRight w:val="0"/>
          <w:marTop w:val="48"/>
          <w:marBottom w:val="0"/>
          <w:divBdr>
            <w:top w:val="none" w:sz="0" w:space="0" w:color="auto"/>
            <w:left w:val="none" w:sz="0" w:space="0" w:color="auto"/>
            <w:bottom w:val="none" w:sz="0" w:space="0" w:color="auto"/>
            <w:right w:val="none" w:sz="0" w:space="0" w:color="auto"/>
          </w:divBdr>
        </w:div>
        <w:div w:id="2115245709">
          <w:marLeft w:val="576"/>
          <w:marRight w:val="0"/>
          <w:marTop w:val="48"/>
          <w:marBottom w:val="0"/>
          <w:divBdr>
            <w:top w:val="none" w:sz="0" w:space="0" w:color="auto"/>
            <w:left w:val="none" w:sz="0" w:space="0" w:color="auto"/>
            <w:bottom w:val="none" w:sz="0" w:space="0" w:color="auto"/>
            <w:right w:val="none" w:sz="0" w:space="0" w:color="auto"/>
          </w:divBdr>
        </w:div>
        <w:div w:id="2147164694">
          <w:marLeft w:val="576"/>
          <w:marRight w:val="0"/>
          <w:marTop w:val="48"/>
          <w:marBottom w:val="0"/>
          <w:divBdr>
            <w:top w:val="none" w:sz="0" w:space="0" w:color="auto"/>
            <w:left w:val="none" w:sz="0" w:space="0" w:color="auto"/>
            <w:bottom w:val="none" w:sz="0" w:space="0" w:color="auto"/>
            <w:right w:val="none" w:sz="0" w:space="0" w:color="auto"/>
          </w:divBdr>
        </w:div>
      </w:divsChild>
    </w:div>
    <w:div w:id="1858233452">
      <w:bodyDiv w:val="1"/>
      <w:marLeft w:val="0"/>
      <w:marRight w:val="0"/>
      <w:marTop w:val="0"/>
      <w:marBottom w:val="0"/>
      <w:divBdr>
        <w:top w:val="none" w:sz="0" w:space="0" w:color="auto"/>
        <w:left w:val="none" w:sz="0" w:space="0" w:color="auto"/>
        <w:bottom w:val="none" w:sz="0" w:space="0" w:color="auto"/>
        <w:right w:val="none" w:sz="0" w:space="0" w:color="auto"/>
      </w:divBdr>
    </w:div>
    <w:div w:id="1861622947">
      <w:bodyDiv w:val="1"/>
      <w:marLeft w:val="0"/>
      <w:marRight w:val="0"/>
      <w:marTop w:val="0"/>
      <w:marBottom w:val="0"/>
      <w:divBdr>
        <w:top w:val="none" w:sz="0" w:space="0" w:color="auto"/>
        <w:left w:val="none" w:sz="0" w:space="0" w:color="auto"/>
        <w:bottom w:val="none" w:sz="0" w:space="0" w:color="auto"/>
        <w:right w:val="none" w:sz="0" w:space="0" w:color="auto"/>
      </w:divBdr>
      <w:divsChild>
        <w:div w:id="2070035890">
          <w:marLeft w:val="0"/>
          <w:marRight w:val="0"/>
          <w:marTop w:val="0"/>
          <w:marBottom w:val="0"/>
          <w:divBdr>
            <w:top w:val="none" w:sz="0" w:space="0" w:color="auto"/>
            <w:left w:val="none" w:sz="0" w:space="0" w:color="auto"/>
            <w:bottom w:val="none" w:sz="0" w:space="0" w:color="auto"/>
            <w:right w:val="none" w:sz="0" w:space="0" w:color="auto"/>
          </w:divBdr>
          <w:divsChild>
            <w:div w:id="1259485885">
              <w:marLeft w:val="0"/>
              <w:marRight w:val="0"/>
              <w:marTop w:val="0"/>
              <w:marBottom w:val="0"/>
              <w:divBdr>
                <w:top w:val="none" w:sz="0" w:space="0" w:color="auto"/>
                <w:left w:val="none" w:sz="0" w:space="0" w:color="auto"/>
                <w:bottom w:val="none" w:sz="0" w:space="0" w:color="auto"/>
                <w:right w:val="none" w:sz="0" w:space="0" w:color="auto"/>
              </w:divBdr>
              <w:divsChild>
                <w:div w:id="55057825">
                  <w:marLeft w:val="0"/>
                  <w:marRight w:val="0"/>
                  <w:marTop w:val="0"/>
                  <w:marBottom w:val="0"/>
                  <w:divBdr>
                    <w:top w:val="none" w:sz="0" w:space="0" w:color="auto"/>
                    <w:left w:val="none" w:sz="0" w:space="0" w:color="auto"/>
                    <w:bottom w:val="none" w:sz="0" w:space="0" w:color="auto"/>
                    <w:right w:val="none" w:sz="0" w:space="0" w:color="auto"/>
                  </w:divBdr>
                  <w:divsChild>
                    <w:div w:id="2113893281">
                      <w:marLeft w:val="0"/>
                      <w:marRight w:val="0"/>
                      <w:marTop w:val="0"/>
                      <w:marBottom w:val="0"/>
                      <w:divBdr>
                        <w:top w:val="none" w:sz="0" w:space="0" w:color="auto"/>
                        <w:left w:val="none" w:sz="0" w:space="0" w:color="auto"/>
                        <w:bottom w:val="none" w:sz="0" w:space="0" w:color="auto"/>
                        <w:right w:val="none" w:sz="0" w:space="0" w:color="auto"/>
                      </w:divBdr>
                      <w:divsChild>
                        <w:div w:id="622656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77815052">
      <w:bodyDiv w:val="1"/>
      <w:marLeft w:val="0"/>
      <w:marRight w:val="0"/>
      <w:marTop w:val="0"/>
      <w:marBottom w:val="0"/>
      <w:divBdr>
        <w:top w:val="none" w:sz="0" w:space="0" w:color="auto"/>
        <w:left w:val="none" w:sz="0" w:space="0" w:color="auto"/>
        <w:bottom w:val="none" w:sz="0" w:space="0" w:color="auto"/>
        <w:right w:val="none" w:sz="0" w:space="0" w:color="auto"/>
      </w:divBdr>
    </w:div>
    <w:div w:id="1885825105">
      <w:bodyDiv w:val="1"/>
      <w:marLeft w:val="0"/>
      <w:marRight w:val="0"/>
      <w:marTop w:val="0"/>
      <w:marBottom w:val="0"/>
      <w:divBdr>
        <w:top w:val="none" w:sz="0" w:space="0" w:color="auto"/>
        <w:left w:val="none" w:sz="0" w:space="0" w:color="auto"/>
        <w:bottom w:val="none" w:sz="0" w:space="0" w:color="auto"/>
        <w:right w:val="none" w:sz="0" w:space="0" w:color="auto"/>
      </w:divBdr>
      <w:divsChild>
        <w:div w:id="88089288">
          <w:marLeft w:val="418"/>
          <w:marRight w:val="0"/>
          <w:marTop w:val="58"/>
          <w:marBottom w:val="0"/>
          <w:divBdr>
            <w:top w:val="none" w:sz="0" w:space="0" w:color="auto"/>
            <w:left w:val="none" w:sz="0" w:space="0" w:color="auto"/>
            <w:bottom w:val="none" w:sz="0" w:space="0" w:color="auto"/>
            <w:right w:val="none" w:sz="0" w:space="0" w:color="auto"/>
          </w:divBdr>
        </w:div>
        <w:div w:id="953949480">
          <w:marLeft w:val="418"/>
          <w:marRight w:val="0"/>
          <w:marTop w:val="58"/>
          <w:marBottom w:val="0"/>
          <w:divBdr>
            <w:top w:val="none" w:sz="0" w:space="0" w:color="auto"/>
            <w:left w:val="none" w:sz="0" w:space="0" w:color="auto"/>
            <w:bottom w:val="none" w:sz="0" w:space="0" w:color="auto"/>
            <w:right w:val="none" w:sz="0" w:space="0" w:color="auto"/>
          </w:divBdr>
        </w:div>
      </w:divsChild>
    </w:div>
    <w:div w:id="1894072806">
      <w:bodyDiv w:val="1"/>
      <w:marLeft w:val="0"/>
      <w:marRight w:val="0"/>
      <w:marTop w:val="0"/>
      <w:marBottom w:val="0"/>
      <w:divBdr>
        <w:top w:val="none" w:sz="0" w:space="0" w:color="auto"/>
        <w:left w:val="none" w:sz="0" w:space="0" w:color="auto"/>
        <w:bottom w:val="none" w:sz="0" w:space="0" w:color="auto"/>
        <w:right w:val="none" w:sz="0" w:space="0" w:color="auto"/>
      </w:divBdr>
    </w:div>
    <w:div w:id="1942640100">
      <w:bodyDiv w:val="1"/>
      <w:marLeft w:val="0"/>
      <w:marRight w:val="0"/>
      <w:marTop w:val="0"/>
      <w:marBottom w:val="0"/>
      <w:divBdr>
        <w:top w:val="none" w:sz="0" w:space="0" w:color="auto"/>
        <w:left w:val="none" w:sz="0" w:space="0" w:color="auto"/>
        <w:bottom w:val="none" w:sz="0" w:space="0" w:color="auto"/>
        <w:right w:val="none" w:sz="0" w:space="0" w:color="auto"/>
      </w:divBdr>
    </w:div>
    <w:div w:id="1943873635">
      <w:bodyDiv w:val="1"/>
      <w:marLeft w:val="0"/>
      <w:marRight w:val="0"/>
      <w:marTop w:val="0"/>
      <w:marBottom w:val="0"/>
      <w:divBdr>
        <w:top w:val="none" w:sz="0" w:space="0" w:color="auto"/>
        <w:left w:val="none" w:sz="0" w:space="0" w:color="auto"/>
        <w:bottom w:val="none" w:sz="0" w:space="0" w:color="auto"/>
        <w:right w:val="none" w:sz="0" w:space="0" w:color="auto"/>
      </w:divBdr>
    </w:div>
    <w:div w:id="1944191676">
      <w:bodyDiv w:val="1"/>
      <w:marLeft w:val="0"/>
      <w:marRight w:val="0"/>
      <w:marTop w:val="0"/>
      <w:marBottom w:val="0"/>
      <w:divBdr>
        <w:top w:val="none" w:sz="0" w:space="0" w:color="auto"/>
        <w:left w:val="none" w:sz="0" w:space="0" w:color="auto"/>
        <w:bottom w:val="none" w:sz="0" w:space="0" w:color="auto"/>
        <w:right w:val="none" w:sz="0" w:space="0" w:color="auto"/>
      </w:divBdr>
      <w:divsChild>
        <w:div w:id="134950326">
          <w:marLeft w:val="576"/>
          <w:marRight w:val="0"/>
          <w:marTop w:val="48"/>
          <w:marBottom w:val="0"/>
          <w:divBdr>
            <w:top w:val="none" w:sz="0" w:space="0" w:color="auto"/>
            <w:left w:val="none" w:sz="0" w:space="0" w:color="auto"/>
            <w:bottom w:val="none" w:sz="0" w:space="0" w:color="auto"/>
            <w:right w:val="none" w:sz="0" w:space="0" w:color="auto"/>
          </w:divBdr>
        </w:div>
        <w:div w:id="194389829">
          <w:marLeft w:val="576"/>
          <w:marRight w:val="0"/>
          <w:marTop w:val="48"/>
          <w:marBottom w:val="0"/>
          <w:divBdr>
            <w:top w:val="none" w:sz="0" w:space="0" w:color="auto"/>
            <w:left w:val="none" w:sz="0" w:space="0" w:color="auto"/>
            <w:bottom w:val="none" w:sz="0" w:space="0" w:color="auto"/>
            <w:right w:val="none" w:sz="0" w:space="0" w:color="auto"/>
          </w:divBdr>
        </w:div>
        <w:div w:id="244338364">
          <w:marLeft w:val="576"/>
          <w:marRight w:val="0"/>
          <w:marTop w:val="48"/>
          <w:marBottom w:val="0"/>
          <w:divBdr>
            <w:top w:val="none" w:sz="0" w:space="0" w:color="auto"/>
            <w:left w:val="none" w:sz="0" w:space="0" w:color="auto"/>
            <w:bottom w:val="none" w:sz="0" w:space="0" w:color="auto"/>
            <w:right w:val="none" w:sz="0" w:space="0" w:color="auto"/>
          </w:divBdr>
        </w:div>
        <w:div w:id="319426772">
          <w:marLeft w:val="850"/>
          <w:marRight w:val="0"/>
          <w:marTop w:val="48"/>
          <w:marBottom w:val="0"/>
          <w:divBdr>
            <w:top w:val="none" w:sz="0" w:space="0" w:color="auto"/>
            <w:left w:val="none" w:sz="0" w:space="0" w:color="auto"/>
            <w:bottom w:val="none" w:sz="0" w:space="0" w:color="auto"/>
            <w:right w:val="none" w:sz="0" w:space="0" w:color="auto"/>
          </w:divBdr>
        </w:div>
        <w:div w:id="403839258">
          <w:marLeft w:val="288"/>
          <w:marRight w:val="0"/>
          <w:marTop w:val="48"/>
          <w:marBottom w:val="0"/>
          <w:divBdr>
            <w:top w:val="none" w:sz="0" w:space="0" w:color="auto"/>
            <w:left w:val="none" w:sz="0" w:space="0" w:color="auto"/>
            <w:bottom w:val="none" w:sz="0" w:space="0" w:color="auto"/>
            <w:right w:val="none" w:sz="0" w:space="0" w:color="auto"/>
          </w:divBdr>
        </w:div>
        <w:div w:id="463620356">
          <w:marLeft w:val="288"/>
          <w:marRight w:val="0"/>
          <w:marTop w:val="48"/>
          <w:marBottom w:val="0"/>
          <w:divBdr>
            <w:top w:val="none" w:sz="0" w:space="0" w:color="auto"/>
            <w:left w:val="none" w:sz="0" w:space="0" w:color="auto"/>
            <w:bottom w:val="none" w:sz="0" w:space="0" w:color="auto"/>
            <w:right w:val="none" w:sz="0" w:space="0" w:color="auto"/>
          </w:divBdr>
        </w:div>
        <w:div w:id="529532500">
          <w:marLeft w:val="576"/>
          <w:marRight w:val="0"/>
          <w:marTop w:val="48"/>
          <w:marBottom w:val="0"/>
          <w:divBdr>
            <w:top w:val="none" w:sz="0" w:space="0" w:color="auto"/>
            <w:left w:val="none" w:sz="0" w:space="0" w:color="auto"/>
            <w:bottom w:val="none" w:sz="0" w:space="0" w:color="auto"/>
            <w:right w:val="none" w:sz="0" w:space="0" w:color="auto"/>
          </w:divBdr>
        </w:div>
        <w:div w:id="555703716">
          <w:marLeft w:val="288"/>
          <w:marRight w:val="0"/>
          <w:marTop w:val="48"/>
          <w:marBottom w:val="0"/>
          <w:divBdr>
            <w:top w:val="none" w:sz="0" w:space="0" w:color="auto"/>
            <w:left w:val="none" w:sz="0" w:space="0" w:color="auto"/>
            <w:bottom w:val="none" w:sz="0" w:space="0" w:color="auto"/>
            <w:right w:val="none" w:sz="0" w:space="0" w:color="auto"/>
          </w:divBdr>
        </w:div>
        <w:div w:id="682391140">
          <w:marLeft w:val="576"/>
          <w:marRight w:val="0"/>
          <w:marTop w:val="48"/>
          <w:marBottom w:val="0"/>
          <w:divBdr>
            <w:top w:val="none" w:sz="0" w:space="0" w:color="auto"/>
            <w:left w:val="none" w:sz="0" w:space="0" w:color="auto"/>
            <w:bottom w:val="none" w:sz="0" w:space="0" w:color="auto"/>
            <w:right w:val="none" w:sz="0" w:space="0" w:color="auto"/>
          </w:divBdr>
        </w:div>
        <w:div w:id="722288182">
          <w:marLeft w:val="576"/>
          <w:marRight w:val="0"/>
          <w:marTop w:val="48"/>
          <w:marBottom w:val="0"/>
          <w:divBdr>
            <w:top w:val="none" w:sz="0" w:space="0" w:color="auto"/>
            <w:left w:val="none" w:sz="0" w:space="0" w:color="auto"/>
            <w:bottom w:val="none" w:sz="0" w:space="0" w:color="auto"/>
            <w:right w:val="none" w:sz="0" w:space="0" w:color="auto"/>
          </w:divBdr>
        </w:div>
        <w:div w:id="729309177">
          <w:marLeft w:val="576"/>
          <w:marRight w:val="0"/>
          <w:marTop w:val="48"/>
          <w:marBottom w:val="0"/>
          <w:divBdr>
            <w:top w:val="none" w:sz="0" w:space="0" w:color="auto"/>
            <w:left w:val="none" w:sz="0" w:space="0" w:color="auto"/>
            <w:bottom w:val="none" w:sz="0" w:space="0" w:color="auto"/>
            <w:right w:val="none" w:sz="0" w:space="0" w:color="auto"/>
          </w:divBdr>
        </w:div>
        <w:div w:id="986209371">
          <w:marLeft w:val="576"/>
          <w:marRight w:val="0"/>
          <w:marTop w:val="48"/>
          <w:marBottom w:val="0"/>
          <w:divBdr>
            <w:top w:val="none" w:sz="0" w:space="0" w:color="auto"/>
            <w:left w:val="none" w:sz="0" w:space="0" w:color="auto"/>
            <w:bottom w:val="none" w:sz="0" w:space="0" w:color="auto"/>
            <w:right w:val="none" w:sz="0" w:space="0" w:color="auto"/>
          </w:divBdr>
        </w:div>
        <w:div w:id="1048534889">
          <w:marLeft w:val="288"/>
          <w:marRight w:val="0"/>
          <w:marTop w:val="48"/>
          <w:marBottom w:val="0"/>
          <w:divBdr>
            <w:top w:val="none" w:sz="0" w:space="0" w:color="auto"/>
            <w:left w:val="none" w:sz="0" w:space="0" w:color="auto"/>
            <w:bottom w:val="none" w:sz="0" w:space="0" w:color="auto"/>
            <w:right w:val="none" w:sz="0" w:space="0" w:color="auto"/>
          </w:divBdr>
        </w:div>
        <w:div w:id="1229150356">
          <w:marLeft w:val="576"/>
          <w:marRight w:val="0"/>
          <w:marTop w:val="48"/>
          <w:marBottom w:val="0"/>
          <w:divBdr>
            <w:top w:val="none" w:sz="0" w:space="0" w:color="auto"/>
            <w:left w:val="none" w:sz="0" w:space="0" w:color="auto"/>
            <w:bottom w:val="none" w:sz="0" w:space="0" w:color="auto"/>
            <w:right w:val="none" w:sz="0" w:space="0" w:color="auto"/>
          </w:divBdr>
        </w:div>
        <w:div w:id="1330131619">
          <w:marLeft w:val="576"/>
          <w:marRight w:val="0"/>
          <w:marTop w:val="48"/>
          <w:marBottom w:val="0"/>
          <w:divBdr>
            <w:top w:val="none" w:sz="0" w:space="0" w:color="auto"/>
            <w:left w:val="none" w:sz="0" w:space="0" w:color="auto"/>
            <w:bottom w:val="none" w:sz="0" w:space="0" w:color="auto"/>
            <w:right w:val="none" w:sz="0" w:space="0" w:color="auto"/>
          </w:divBdr>
        </w:div>
        <w:div w:id="1387333914">
          <w:marLeft w:val="576"/>
          <w:marRight w:val="0"/>
          <w:marTop w:val="48"/>
          <w:marBottom w:val="0"/>
          <w:divBdr>
            <w:top w:val="none" w:sz="0" w:space="0" w:color="auto"/>
            <w:left w:val="none" w:sz="0" w:space="0" w:color="auto"/>
            <w:bottom w:val="none" w:sz="0" w:space="0" w:color="auto"/>
            <w:right w:val="none" w:sz="0" w:space="0" w:color="auto"/>
          </w:divBdr>
        </w:div>
        <w:div w:id="1499230094">
          <w:marLeft w:val="576"/>
          <w:marRight w:val="0"/>
          <w:marTop w:val="48"/>
          <w:marBottom w:val="0"/>
          <w:divBdr>
            <w:top w:val="none" w:sz="0" w:space="0" w:color="auto"/>
            <w:left w:val="none" w:sz="0" w:space="0" w:color="auto"/>
            <w:bottom w:val="none" w:sz="0" w:space="0" w:color="auto"/>
            <w:right w:val="none" w:sz="0" w:space="0" w:color="auto"/>
          </w:divBdr>
        </w:div>
        <w:div w:id="1515192490">
          <w:marLeft w:val="288"/>
          <w:marRight w:val="0"/>
          <w:marTop w:val="48"/>
          <w:marBottom w:val="0"/>
          <w:divBdr>
            <w:top w:val="none" w:sz="0" w:space="0" w:color="auto"/>
            <w:left w:val="none" w:sz="0" w:space="0" w:color="auto"/>
            <w:bottom w:val="none" w:sz="0" w:space="0" w:color="auto"/>
            <w:right w:val="none" w:sz="0" w:space="0" w:color="auto"/>
          </w:divBdr>
        </w:div>
        <w:div w:id="1610427417">
          <w:marLeft w:val="288"/>
          <w:marRight w:val="0"/>
          <w:marTop w:val="48"/>
          <w:marBottom w:val="0"/>
          <w:divBdr>
            <w:top w:val="none" w:sz="0" w:space="0" w:color="auto"/>
            <w:left w:val="none" w:sz="0" w:space="0" w:color="auto"/>
            <w:bottom w:val="none" w:sz="0" w:space="0" w:color="auto"/>
            <w:right w:val="none" w:sz="0" w:space="0" w:color="auto"/>
          </w:divBdr>
        </w:div>
        <w:div w:id="1802570862">
          <w:marLeft w:val="576"/>
          <w:marRight w:val="0"/>
          <w:marTop w:val="48"/>
          <w:marBottom w:val="0"/>
          <w:divBdr>
            <w:top w:val="none" w:sz="0" w:space="0" w:color="auto"/>
            <w:left w:val="none" w:sz="0" w:space="0" w:color="auto"/>
            <w:bottom w:val="none" w:sz="0" w:space="0" w:color="auto"/>
            <w:right w:val="none" w:sz="0" w:space="0" w:color="auto"/>
          </w:divBdr>
        </w:div>
        <w:div w:id="1877355895">
          <w:marLeft w:val="576"/>
          <w:marRight w:val="0"/>
          <w:marTop w:val="48"/>
          <w:marBottom w:val="0"/>
          <w:divBdr>
            <w:top w:val="none" w:sz="0" w:space="0" w:color="auto"/>
            <w:left w:val="none" w:sz="0" w:space="0" w:color="auto"/>
            <w:bottom w:val="none" w:sz="0" w:space="0" w:color="auto"/>
            <w:right w:val="none" w:sz="0" w:space="0" w:color="auto"/>
          </w:divBdr>
        </w:div>
      </w:divsChild>
    </w:div>
    <w:div w:id="2009744026">
      <w:bodyDiv w:val="1"/>
      <w:marLeft w:val="0"/>
      <w:marRight w:val="0"/>
      <w:marTop w:val="0"/>
      <w:marBottom w:val="0"/>
      <w:divBdr>
        <w:top w:val="none" w:sz="0" w:space="0" w:color="auto"/>
        <w:left w:val="none" w:sz="0" w:space="0" w:color="auto"/>
        <w:bottom w:val="none" w:sz="0" w:space="0" w:color="auto"/>
        <w:right w:val="none" w:sz="0" w:space="0" w:color="auto"/>
      </w:divBdr>
    </w:div>
    <w:div w:id="2049446093">
      <w:bodyDiv w:val="1"/>
      <w:marLeft w:val="0"/>
      <w:marRight w:val="0"/>
      <w:marTop w:val="0"/>
      <w:marBottom w:val="0"/>
      <w:divBdr>
        <w:top w:val="none" w:sz="0" w:space="0" w:color="auto"/>
        <w:left w:val="none" w:sz="0" w:space="0" w:color="auto"/>
        <w:bottom w:val="none" w:sz="0" w:space="0" w:color="auto"/>
        <w:right w:val="none" w:sz="0" w:space="0" w:color="auto"/>
      </w:divBdr>
      <w:divsChild>
        <w:div w:id="929387741">
          <w:marLeft w:val="418"/>
          <w:marRight w:val="0"/>
          <w:marTop w:val="58"/>
          <w:marBottom w:val="0"/>
          <w:divBdr>
            <w:top w:val="none" w:sz="0" w:space="0" w:color="auto"/>
            <w:left w:val="none" w:sz="0" w:space="0" w:color="auto"/>
            <w:bottom w:val="none" w:sz="0" w:space="0" w:color="auto"/>
            <w:right w:val="none" w:sz="0" w:space="0" w:color="auto"/>
          </w:divBdr>
        </w:div>
        <w:div w:id="1263107134">
          <w:marLeft w:val="418"/>
          <w:marRight w:val="0"/>
          <w:marTop w:val="58"/>
          <w:marBottom w:val="0"/>
          <w:divBdr>
            <w:top w:val="none" w:sz="0" w:space="0" w:color="auto"/>
            <w:left w:val="none" w:sz="0" w:space="0" w:color="auto"/>
            <w:bottom w:val="none" w:sz="0" w:space="0" w:color="auto"/>
            <w:right w:val="none" w:sz="0" w:space="0" w:color="auto"/>
          </w:divBdr>
        </w:div>
      </w:divsChild>
    </w:div>
    <w:div w:id="2056463779">
      <w:bodyDiv w:val="1"/>
      <w:marLeft w:val="0"/>
      <w:marRight w:val="0"/>
      <w:marTop w:val="0"/>
      <w:marBottom w:val="0"/>
      <w:divBdr>
        <w:top w:val="none" w:sz="0" w:space="0" w:color="auto"/>
        <w:left w:val="none" w:sz="0" w:space="0" w:color="auto"/>
        <w:bottom w:val="none" w:sz="0" w:space="0" w:color="auto"/>
        <w:right w:val="none" w:sz="0" w:space="0" w:color="auto"/>
      </w:divBdr>
    </w:div>
    <w:div w:id="2064058595">
      <w:bodyDiv w:val="1"/>
      <w:marLeft w:val="0"/>
      <w:marRight w:val="0"/>
      <w:marTop w:val="0"/>
      <w:marBottom w:val="0"/>
      <w:divBdr>
        <w:top w:val="none" w:sz="0" w:space="0" w:color="auto"/>
        <w:left w:val="none" w:sz="0" w:space="0" w:color="auto"/>
        <w:bottom w:val="none" w:sz="0" w:space="0" w:color="auto"/>
        <w:right w:val="none" w:sz="0" w:space="0" w:color="auto"/>
      </w:divBdr>
      <w:divsChild>
        <w:div w:id="1137606505">
          <w:marLeft w:val="418"/>
          <w:marRight w:val="0"/>
          <w:marTop w:val="58"/>
          <w:marBottom w:val="0"/>
          <w:divBdr>
            <w:top w:val="none" w:sz="0" w:space="0" w:color="auto"/>
            <w:left w:val="none" w:sz="0" w:space="0" w:color="auto"/>
            <w:bottom w:val="none" w:sz="0" w:space="0" w:color="auto"/>
            <w:right w:val="none" w:sz="0" w:space="0" w:color="auto"/>
          </w:divBdr>
        </w:div>
      </w:divsChild>
    </w:div>
    <w:div w:id="21384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Dok Document" ma:contentTypeID="0x0101003A499141982C43AFAF241BDE541C18D50000519DF5795C73439C3BCF439616D716" ma:contentTypeVersion="18" ma:contentTypeDescription="Create a new document." ma:contentTypeScope="" ma:versionID="3e9dbafe18dff3d69f8d18d881175270">
  <xsd:schema xmlns:xsd="http://www.w3.org/2001/XMLSchema" xmlns:xs="http://www.w3.org/2001/XMLSchema" xmlns:p="http://schemas.microsoft.com/office/2006/metadata/properties" xmlns:ns2="6a69bcf4-53cf-403b-9048-936b1531f1ad" targetNamespace="http://schemas.microsoft.com/office/2006/metadata/properties" ma:root="true" ma:fieldsID="c38773aaff0ce6d2ba3f1ef59662825f" ns2:_="">
    <xsd:import namespace="6a69bcf4-53cf-403b-9048-936b1531f1ad"/>
    <xsd:element name="properties">
      <xsd:complexType>
        <xsd:sequence>
          <xsd:element name="documentManagement">
            <xsd:complexType>
              <xsd:all>
                <xsd:element ref="ns2:_dlc_DocId" minOccurs="0"/>
                <xsd:element ref="ns2:_dlc_DocIdUrl" minOccurs="0"/>
                <xsd:element ref="ns2:_dlc_DocIdPersistId" minOccurs="0"/>
                <xsd:element ref="ns2:FinmaDocumentDate" minOccurs="0"/>
                <xsd:element ref="ns2:FinmaCaseDescription" minOccurs="0"/>
                <xsd:element ref="ns2:f6ac7f7711e24d149a1ab98f6cfad432" minOccurs="0"/>
                <xsd:element ref="ns2:TaxCatchAll" minOccurs="0"/>
                <xsd:element ref="ns2:TaxCatchAllLabel" minOccurs="0"/>
                <xsd:element ref="ns2:FinmaCaseID" minOccurs="0"/>
                <xsd:element ref="ns2:g1c9cab47ab34847b4ac830bba5063b0" minOccurs="0"/>
                <xsd:element ref="ns2:h5452bf913d342ef967d06fb0970c0a5" minOccurs="0"/>
                <xsd:element ref="ns2:n1f5c6536ac648a38ad663cdf8bd44e6" minOccurs="0"/>
                <xsd:element ref="ns2:FinmaPasswordProtected" minOccurs="0"/>
                <xsd:element ref="ns2:FinmaValidationDate" minOccurs="0"/>
                <xsd:element ref="ns2:FinmaValidationResult" minOccurs="0"/>
                <xsd:element ref="ns2:FinmaObjectId" minOccurs="0"/>
                <xsd:element ref="ns2:FinmaObjectName" minOccurs="0"/>
                <xsd:element ref="ns2:Aktionsw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9bcf4-53cf-403b-9048-936b1531f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maDocumentDate" ma:index="11" nillable="true" ma:displayName="Dokument Datum" ma:format="DateOnly" ma:internalName="FinmaDocumentDate">
      <xsd:simpleType>
        <xsd:restriction base="dms:DateTime"/>
      </xsd:simpleType>
    </xsd:element>
    <xsd:element name="FinmaCaseDescription" ma:index="12" nillable="true" ma:displayName="Geschäfts Bezeichnung" ma:default="Prüfpunkte (G01315675)" ma:internalName="FinmaCaseDescription">
      <xsd:simpleType>
        <xsd:restriction base="dms:Text">
          <xsd:maxLength value="255"/>
        </xsd:restriction>
      </xsd:simpleType>
    </xsd:element>
    <xsd:element name="f6ac7f7711e24d149a1ab98f6cfad432" ma:index="13" nillable="true" ma:taxonomy="true" ma:internalName="f6ac7f7711e24d149a1ab98f6cfad432" ma:taxonomyFieldName="FinmaCaseStatus" ma:displayName="Geschäfts Status" ma:default="1;#Aktiv|7439e81f-a110-4e88-a7af-acf8d4806223" ma:fieldId="{f6ac7f77-11e2-4d14-9a1a-b98f6cfad432}" ma:sspId="1614e331-078d-4830-aac2-889f77d1de05" ma:termSetId="fbd22871-fe11-4cfd-b99d-0f5fc7eae3ca"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1d897c7-6512-47f2-a160-da422b0663e8}" ma:internalName="TaxCatchAll" ma:showField="CatchAllData" ma:web="6a69bcf4-53cf-403b-9048-936b1531f1ad">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1d897c7-6512-47f2-a160-da422b0663e8}" ma:internalName="TaxCatchAllLabel" ma:readOnly="true" ma:showField="CatchAllDataLabel" ma:web="6a69bcf4-53cf-403b-9048-936b1531f1ad">
      <xsd:complexType>
        <xsd:complexContent>
          <xsd:extension base="dms:MultiChoiceLookup">
            <xsd:sequence>
              <xsd:element name="Value" type="dms:Lookup" maxOccurs="unbounded" minOccurs="0" nillable="true"/>
            </xsd:sequence>
          </xsd:extension>
        </xsd:complexContent>
      </xsd:complexType>
    </xsd:element>
    <xsd:element name="FinmaCaseID" ma:index="17" nillable="true" ma:displayName="Geschäfts ID" ma:default="G01315675" ma:internalName="FinmaCaseID">
      <xsd:simpleType>
        <xsd:restriction base="dms:Text">
          <xsd:maxLength value="255"/>
        </xsd:restriction>
      </xsd:simpleType>
    </xsd:element>
    <xsd:element name="g1c9cab47ab34847b4ac830bba5063b0" ma:index="18" nillable="true" ma:taxonomy="true" ma:internalName="g1c9cab47ab34847b4ac830bba5063b0" ma:taxonomyFieldName="FinmaCatchphrases" ma:displayName="Schlagwort" ma:fieldId="{01c9cab4-7ab3-4847-b4ac-830bba5063b0}" ma:taxonomyMulti="true" ma:sspId="1614e331-078d-4830-aac2-889f77d1de05" ma:termSetId="35ed469d-bfb4-4e58-83fd-01918edae149" ma:anchorId="00000000-0000-0000-0000-000000000000" ma:open="false" ma:isKeyword="false">
      <xsd:complexType>
        <xsd:sequence>
          <xsd:element ref="pc:Terms" minOccurs="0" maxOccurs="1"/>
        </xsd:sequence>
      </xsd:complexType>
    </xsd:element>
    <xsd:element name="h5452bf913d342ef967d06fb0970c0a5" ma:index="20" nillable="true" ma:taxonomy="true" ma:internalName="h5452bf913d342ef967d06fb0970c0a5" ma:taxonomyFieldName="FinmaCategory" ma:displayName="Kategorie" ma:fieldId="{15452bf9-13d3-42ef-967d-06fb0970c0a5}" ma:sspId="1614e331-078d-4830-aac2-889f77d1de05" ma:termSetId="76a2fa96-3e9b-4d62-901d-d1895154867f" ma:anchorId="de8e377e-5092-4bcb-9739-6ef0d154a6b9" ma:open="false" ma:isKeyword="false">
      <xsd:complexType>
        <xsd:sequence>
          <xsd:element ref="pc:Terms" minOccurs="0" maxOccurs="1"/>
        </xsd:sequence>
      </xsd:complexType>
    </xsd:element>
    <xsd:element name="n1f5c6536ac648a38ad663cdf8bd44e6" ma:index="22" nillable="true" ma:taxonomy="true" ma:internalName="n1f5c6536ac648a38ad663cdf8bd44e6" ma:taxonomyFieldName="FinmaCrmEntityIDs" ma:displayName="CRM Verknüpfung IDs" ma:fieldId="{71f5c653-6ac6-48a3-8ad6-63cdf8bd44e6}" ma:taxonomyMulti="true" ma:sspId="1614e331-078d-4830-aac2-889f77d1de05" ma:termSetId="82dd8aca-48d0-4b35-8214-4412d12ff6a5" ma:anchorId="014b0467-8825-4d4f-8a01-d04ca28bebe8" ma:open="false" ma:isKeyword="false">
      <xsd:complexType>
        <xsd:sequence>
          <xsd:element ref="pc:Terms" minOccurs="0" maxOccurs="1"/>
        </xsd:sequence>
      </xsd:complexType>
    </xsd:element>
    <xsd:element name="FinmaPasswordProtected" ma:index="24" nillable="true" ma:displayName="Passwortgeschützt" ma:internalName="FinmaPasswordProtected">
      <xsd:simpleType>
        <xsd:restriction base="dms:Boolean"/>
      </xsd:simpleType>
    </xsd:element>
    <xsd:element name="FinmaValidationDate" ma:index="25" nillable="true" ma:displayName="Prüfzeitpunkt" ma:format="DateTime" ma:internalName="FinmaValidationDate">
      <xsd:simpleType>
        <xsd:restriction base="dms:DateTime"/>
      </xsd:simpleType>
    </xsd:element>
    <xsd:element name="FinmaValidationResult" ma:index="27" nillable="true" ma:displayName="ValidationResults" ma:internalName="FinmaValidationResult">
      <xsd:simpleType>
        <xsd:restriction base="dms:Note">
          <xsd:maxLength value="255"/>
        </xsd:restriction>
      </xsd:simpleType>
    </xsd:element>
    <xsd:element name="FinmaObjectId" ma:index="28" nillable="true" ma:displayName="Finma Objekt ID" ma:default="F00164912" ma:internalName="FinmaObjectId">
      <xsd:simpleType>
        <xsd:restriction base="dms:Text">
          <xsd:maxLength value="255"/>
        </xsd:restriction>
      </xsd:simpleType>
    </xsd:element>
    <xsd:element name="FinmaObjectName" ma:index="29" nillable="true" ma:displayName="Finma Objekt Bezeichnung" ma:default="Eidgenössische Finanzmarktaufsicht FINMA (F00164912)" ma:internalName="FinmaObjectName">
      <xsd:simpleType>
        <xsd:restriction base="dms:Text">
          <xsd:maxLength value="255"/>
        </xsd:restriction>
      </xsd:simpleType>
    </xsd:element>
    <xsd:element name="Aktionswert" ma:index="30" nillable="true" ma:displayName="Aktionswert" ma:hidden="true" ma:internalName="Aktionswer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a69bcf4-53cf-403b-9048-936b1531f1ad">G01315675-000117</_dlc_DocId>
    <_dlc_DocIdUrl xmlns="6a69bcf4-53cf-403b-9048-936b1531f1ad">
      <Url>https://gdok.finma.ch/container/1446/_layouts/15/DocIdRedir.aspx?ID=G01315675-000117</Url>
      <Description>G01315675-000117</Description>
    </_dlc_DocIdUrl>
    <FinmaDocumentDate xmlns="6a69bcf4-53cf-403b-9048-936b1531f1ad">2024-01-07T23:00:00+00:00</FinmaDocumentDate>
    <g1c9cab47ab34847b4ac830bba5063b0 xmlns="6a69bcf4-53cf-403b-9048-936b1531f1ad">
      <Terms xmlns="http://schemas.microsoft.com/office/infopath/2007/PartnerControls"/>
    </g1c9cab47ab34847b4ac830bba5063b0>
    <FinmaPasswordProtected xmlns="6a69bcf4-53cf-403b-9048-936b1531f1ad">false</FinmaPasswordProtected>
    <FinmaObjectId xmlns="6a69bcf4-53cf-403b-9048-936b1531f1ad">F00164912</FinmaObjectId>
    <TaxCatchAll xmlns="6a69bcf4-53cf-403b-9048-936b1531f1ad">
      <Value>1</Value>
    </TaxCatchAll>
    <FinmaCaseDescription xmlns="6a69bcf4-53cf-403b-9048-936b1531f1ad">Prüfpunkte (G01315675)</FinmaCaseDescription>
    <n1f5c6536ac648a38ad663cdf8bd44e6 xmlns="6a69bcf4-53cf-403b-9048-936b1531f1ad">
      <Terms xmlns="http://schemas.microsoft.com/office/infopath/2007/PartnerControls"/>
    </n1f5c6536ac648a38ad663cdf8bd44e6>
    <f6ac7f7711e24d149a1ab98f6cfad432 xmlns="6a69bcf4-53cf-403b-9048-936b1531f1ad">
      <Terms xmlns="http://schemas.microsoft.com/office/infopath/2007/PartnerControls">
        <TermInfo xmlns="http://schemas.microsoft.com/office/infopath/2007/PartnerControls">
          <TermName xmlns="http://schemas.microsoft.com/office/infopath/2007/PartnerControls">Aktiv</TermName>
          <TermId xmlns="http://schemas.microsoft.com/office/infopath/2007/PartnerControls">7439e81f-a110-4e88-a7af-acf8d4806223</TermId>
        </TermInfo>
      </Terms>
    </f6ac7f7711e24d149a1ab98f6cfad432>
    <FinmaValidationDate xmlns="6a69bcf4-53cf-403b-9048-936b1531f1ad">2024-01-08T12:39:46+00:00</FinmaValidationDate>
    <Aktionswert xmlns="6a69bcf4-53cf-403b-9048-936b1531f1ad" xsi:nil="true"/>
    <FinmaObjectName xmlns="6a69bcf4-53cf-403b-9048-936b1531f1ad">Eidgenössische Finanzmarktaufsicht FINMA (F00164912)</FinmaObjectName>
    <FinmaValidationResult xmlns="6a69bcf4-53cf-403b-9048-936b1531f1ad" xsi:nil="true"/>
    <FinmaCaseID xmlns="6a69bcf4-53cf-403b-9048-936b1531f1ad">G01315675</FinmaCaseID>
    <h5452bf913d342ef967d06fb0970c0a5 xmlns="6a69bcf4-53cf-403b-9048-936b1531f1ad">
      <Terms xmlns="http://schemas.microsoft.com/office/infopath/2007/PartnerControls"/>
    </h5452bf913d342ef967d06fb0970c0a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987F9C-2640-4FF2-A635-6B32A6762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9bcf4-53cf-403b-9048-936b1531f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5384B-41A4-4179-95A7-8A45444E4D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a69bcf4-53cf-403b-9048-936b1531f1ad"/>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83DAD26-3C0A-4D5D-A125-56FA6EDDB076}">
  <ds:schemaRefs>
    <ds:schemaRef ds:uri="http://schemas.microsoft.com/sharepoint/v3/contenttype/forms"/>
  </ds:schemaRefs>
</ds:datastoreItem>
</file>

<file path=customXml/itemProps4.xml><?xml version="1.0" encoding="utf-8"?>
<ds:datastoreItem xmlns:ds="http://schemas.openxmlformats.org/officeDocument/2006/customXml" ds:itemID="{12981EBD-285D-4AE4-A100-94E6F15CC44B}">
  <ds:schemaRefs>
    <ds:schemaRef ds:uri="http://schemas.openxmlformats.org/officeDocument/2006/bibliography"/>
  </ds:schemaRefs>
</ds:datastoreItem>
</file>

<file path=customXml/itemProps5.xml><?xml version="1.0" encoding="utf-8"?>
<ds:datastoreItem xmlns:ds="http://schemas.openxmlformats.org/officeDocument/2006/customXml" ds:itemID="{F9BC75EC-C2FC-42BC-997A-15F73937D456}">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8</ap:Pages>
  <ap:Words>2341</ap:Words>
  <ap:Characters>14751</ap:Characters>
  <ap:Application>Microsoft Office Word</ap:Application>
  <ap:DocSecurity>0</ap:DocSecurity>
  <ap:Lines>122</ap:Lines>
  <ap:Paragraphs>34</ap:Paragraphs>
  <ap:ScaleCrop>false</ap:ScaleCrop>
  <ap:HeadingPairs>
    <vt:vector baseType="variant" size="4">
      <vt:variant>
        <vt:lpstr>Titel</vt:lpstr>
      </vt:variant>
      <vt:variant>
        <vt:i4>1</vt:i4>
      </vt:variant>
      <vt:variant>
        <vt:lpstr>Titre</vt:lpstr>
      </vt:variant>
      <vt:variant>
        <vt:i4>1</vt:i4>
      </vt:variant>
    </vt:vector>
  </ap:HeadingPairs>
  <ap:TitlesOfParts>
    <vt:vector baseType="lpstr" size="2">
      <vt:lpstr/>
      <vt:lpstr/>
    </vt:vector>
  </ap:TitlesOfParts>
  <ap:LinksUpToDate>false</ap:LinksUpToDate>
  <ap:CharactersWithSpaces>17058</ap:CharactersWithSpaces>
  <ap:SharedDoc>false</ap:SharedDoc>
  <ap:HyperlinksChanged>false</ap:HyperlinksChanged>
  <ap:AppVersion>16.0000</ap:AppVersion>
  <ap:Company/>
  <ap:Manager/>
  <ap:HyperlinkBas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dcterms:created xsi:type="dcterms:W3CDTF">2024-01-08T12:29:00.0000000Z</dcterms:created>
  <dcterms:modified xsi:type="dcterms:W3CDTF">2024-01-09T09:33:00.0000000Z</dcterms:modified>
  <category/>
  <contentType/>
  <contentStatus/>
  <version/>
  <dc:language/>
  <dc:identifier/>
</coreProperties>
</file>

<file path=docProps/custom.xml><?xml version="1.0" encoding="utf-8"?>
<op:Properties xmlns:vt="http://schemas.openxmlformats.org/officeDocument/2006/docPropsVTypes" xmlns:op="http://schemas.openxmlformats.org/officeDocument/2006/custom-properties">
  <op:property fmtid="{D5CDD505-2E9C-101B-9397-08002B2CF9AE}" pid="3" name="_dlc_DocIdItemGuid">
    <vt:lpwstr>141593dd-7f29-4193-9ede-a05c3edd6955</vt:lpwstr>
  </op:property>
  <op:property fmtid="{D5CDD505-2E9C-101B-9397-08002B2CF9AE}" pid="4" name="OSP">
    <vt:lpwstr>24;#4-01.9 Verschiedenes|e6fcb4e3-30b0-4407-a767-d767f5fd947e</vt:lpwstr>
  </op:property>
  <op:property fmtid="{D5CDD505-2E9C-101B-9397-08002B2CF9AE}" pid="5" name="Topic">
    <vt:lpwstr>12;#Banken|9d81a6ed-60fd-4d4d-af2c-beedd0a8a8c5;#13;#Effektenhändler|d72f3a41-18dd-47cd-a21f-cf50f34fa516;#15;#Risikomanagement|728dc297-f385-4ff6-a28a-49d4c803f3e0</vt:lpwstr>
  </op:property>
  <op:property fmtid="{D5CDD505-2E9C-101B-9397-08002B2CF9AE}" pid="6" name="OU">
    <vt:lpwstr>2;#GB-B|e94a01d0-8159-4312-8c27-537da63eee99</vt:lpwstr>
  </op:property>
  <op:property fmtid="{D5CDD505-2E9C-101B-9397-08002B2CF9AE}" pid="7" name="FinmaCrmEntityIDs">
    <vt:lpwstr/>
  </op:property>
  <op:property fmtid="{D5CDD505-2E9C-101B-9397-08002B2CF9AE}" pid="8" name="FinmaCatchphrases">
    <vt:lpwstr/>
  </op:property>
  <op:property fmtid="{D5CDD505-2E9C-101B-9397-08002B2CF9AE}" pid="9" name="FinmaCaseStatus">
    <vt:lpwstr>1;#Aktiv|7439e81f-a110-4e88-a7af-acf8d4806223</vt:lpwstr>
  </op:property>
  <op:property fmtid="{D5CDD505-2E9C-101B-9397-08002B2CF9AE}" pid="10" name="FinmaCategory">
    <vt:lpwstr/>
  </op:property>
</op:Properties>
</file>