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od_000"/>
    <w:p w14:paraId="51614A8D" w14:textId="5D726EE7" w:rsidR="00994315" w:rsidRPr="00DB7CF3" w:rsidRDefault="00E82A7D" w:rsidP="0093102C">
      <w:pPr>
        <w:spacing w:before="120" w:after="120" w:line="240" w:lineRule="auto"/>
        <w:rPr>
          <w:rFonts w:cs="Arial"/>
          <w:b/>
        </w:rPr>
      </w:pPr>
      <w:r>
        <w:rPr>
          <w:b/>
        </w:rPr>
        <w:t xml:space="preserve">  </w:t>
      </w:r>
      <w:r w:rsidR="00994315">
        <w:rPr>
          <w:b/>
        </w:rPr>
        <w:t>Vue d'ensemble</w:t>
      </w:r>
    </w:p>
    <w:tbl>
      <w:tblPr>
        <w:tblStyle w:val="Tabellenraster"/>
        <w:tblW w:w="0" w:type="auto"/>
        <w:tblInd w:w="108" w:type="dxa"/>
        <w:tblLook w:val="04A0" w:firstRow="1" w:lastRow="0" w:firstColumn="1" w:lastColumn="0" w:noHBand="0" w:noVBand="1"/>
      </w:tblPr>
      <w:tblGrid>
        <w:gridCol w:w="2618"/>
        <w:gridCol w:w="11267"/>
      </w:tblGrid>
      <w:tr w:rsidR="00994315" w:rsidRPr="00A96C69" w14:paraId="33E210FD" w14:textId="77777777" w:rsidTr="00E82A7D">
        <w:tc>
          <w:tcPr>
            <w:tcW w:w="2618" w:type="dxa"/>
            <w:shd w:val="pct10" w:color="auto" w:fill="auto"/>
          </w:tcPr>
          <w:p w14:paraId="1C75E47B" w14:textId="0F3D5D8E" w:rsidR="00994315" w:rsidRPr="009438B7" w:rsidRDefault="00E840C7" w:rsidP="0093102C">
            <w:pPr>
              <w:tabs>
                <w:tab w:val="left" w:pos="1418"/>
              </w:tabs>
              <w:spacing w:before="60" w:after="60" w:line="240" w:lineRule="auto"/>
              <w:rPr>
                <w:rFonts w:cs="Arial"/>
                <w:b/>
                <w:szCs w:val="18"/>
              </w:rPr>
            </w:pPr>
            <w:r>
              <w:rPr>
                <w:b/>
              </w:rPr>
              <w:t>Champs d'audit </w:t>
            </w:r>
            <w:r w:rsidR="00994315">
              <w:rPr>
                <w:b/>
              </w:rPr>
              <w:t>:</w:t>
            </w:r>
          </w:p>
        </w:tc>
        <w:tc>
          <w:tcPr>
            <w:tcW w:w="11267" w:type="dxa"/>
            <w:shd w:val="pct10" w:color="auto" w:fill="auto"/>
          </w:tcPr>
          <w:p w14:paraId="16BEE19D" w14:textId="658DCBFC" w:rsidR="00994315" w:rsidRPr="00A257C6" w:rsidRDefault="00992D31" w:rsidP="0093102C">
            <w:pPr>
              <w:tabs>
                <w:tab w:val="left" w:pos="1859"/>
              </w:tabs>
              <w:spacing w:before="60" w:after="60" w:line="240" w:lineRule="auto"/>
              <w:rPr>
                <w:rFonts w:cs="Arial"/>
                <w:b/>
                <w:szCs w:val="18"/>
              </w:rPr>
            </w:pPr>
            <w:r>
              <w:rPr>
                <w:b/>
              </w:rPr>
              <w:t xml:space="preserve">Règles de conduite / </w:t>
            </w:r>
            <w:r w:rsidR="00994315">
              <w:rPr>
                <w:b/>
              </w:rPr>
              <w:t xml:space="preserve">Gestion des risques en lien avec les </w:t>
            </w:r>
            <w:r w:rsidR="00DD4AA2">
              <w:rPr>
                <w:b/>
              </w:rPr>
              <w:t>activités crossborder</w:t>
            </w:r>
            <w:r w:rsidR="00644271">
              <w:rPr>
                <w:b/>
              </w:rPr>
              <w:t xml:space="preserve"> ("Services transfrontières")</w:t>
            </w:r>
          </w:p>
        </w:tc>
      </w:tr>
      <w:tr w:rsidR="00994315" w:rsidRPr="00F6760D" w14:paraId="6948EE19" w14:textId="77777777" w:rsidTr="00E82A7D">
        <w:tc>
          <w:tcPr>
            <w:tcW w:w="2618" w:type="dxa"/>
            <w:shd w:val="pct10" w:color="auto" w:fill="auto"/>
          </w:tcPr>
          <w:p w14:paraId="02B2824C" w14:textId="77777777" w:rsidR="00994315" w:rsidRPr="009438B7" w:rsidRDefault="00994315" w:rsidP="0093102C">
            <w:pPr>
              <w:tabs>
                <w:tab w:val="left" w:pos="1418"/>
              </w:tabs>
              <w:spacing w:before="60" w:after="60" w:line="240" w:lineRule="auto"/>
              <w:rPr>
                <w:rFonts w:cs="Arial"/>
                <w:b/>
                <w:szCs w:val="18"/>
              </w:rPr>
            </w:pPr>
            <w:r>
              <w:rPr>
                <w:b/>
              </w:rPr>
              <w:t>Etendue d'audit :</w:t>
            </w:r>
          </w:p>
        </w:tc>
        <w:tc>
          <w:tcPr>
            <w:tcW w:w="11267" w:type="dxa"/>
            <w:shd w:val="pct10" w:color="auto" w:fill="auto"/>
          </w:tcPr>
          <w:p w14:paraId="153D3C8F" w14:textId="77777777" w:rsidR="00994315" w:rsidRPr="0045532C" w:rsidRDefault="00994315" w:rsidP="0093102C">
            <w:pPr>
              <w:tabs>
                <w:tab w:val="left" w:pos="1859"/>
              </w:tabs>
              <w:spacing w:before="60" w:after="60" w:line="240" w:lineRule="auto"/>
              <w:rPr>
                <w:rFonts w:cs="Arial"/>
                <w:szCs w:val="18"/>
              </w:rPr>
            </w:pPr>
            <w:r>
              <w:rPr>
                <w:highlight w:val="yellow"/>
              </w:rPr>
              <w:t>[Audit / Revue critique]</w:t>
            </w:r>
          </w:p>
        </w:tc>
      </w:tr>
      <w:tr w:rsidR="00994315" w:rsidRPr="00A80BFD" w14:paraId="38B0C042" w14:textId="77777777" w:rsidTr="00E82A7D">
        <w:tc>
          <w:tcPr>
            <w:tcW w:w="2618" w:type="dxa"/>
          </w:tcPr>
          <w:p w14:paraId="2DE3361C" w14:textId="77777777" w:rsidR="0093102C" w:rsidRPr="00EB30C0" w:rsidRDefault="0093102C" w:rsidP="0093102C">
            <w:pPr>
              <w:tabs>
                <w:tab w:val="left" w:pos="1418"/>
              </w:tabs>
              <w:spacing w:before="60" w:after="60" w:line="240" w:lineRule="auto"/>
              <w:rPr>
                <w:rFonts w:cs="Arial"/>
                <w:b/>
              </w:rPr>
            </w:pPr>
            <w:r>
              <w:rPr>
                <w:b/>
              </w:rPr>
              <w:t>Bases légales</w:t>
            </w:r>
          </w:p>
          <w:p w14:paraId="009FA1C6" w14:textId="77777777" w:rsidR="00994315" w:rsidRPr="009438B7" w:rsidRDefault="0093102C" w:rsidP="0093102C">
            <w:pPr>
              <w:tabs>
                <w:tab w:val="left" w:pos="1418"/>
              </w:tabs>
              <w:spacing w:before="60" w:after="60" w:line="240" w:lineRule="auto"/>
              <w:rPr>
                <w:rFonts w:cs="Arial"/>
              </w:rPr>
            </w:pPr>
            <w:r>
              <w:t>(liste non exhaustive)</w:t>
            </w:r>
          </w:p>
        </w:tc>
        <w:tc>
          <w:tcPr>
            <w:tcW w:w="11267" w:type="dxa"/>
          </w:tcPr>
          <w:p w14:paraId="020DD664" w14:textId="290135BE" w:rsidR="00994315" w:rsidRDefault="00994315" w:rsidP="0093102C">
            <w:pPr>
              <w:tabs>
                <w:tab w:val="left" w:pos="1859"/>
              </w:tabs>
              <w:spacing w:before="60" w:after="60" w:line="240" w:lineRule="auto"/>
              <w:rPr>
                <w:lang w:val="es-PE"/>
              </w:rPr>
            </w:pPr>
            <w:r w:rsidRPr="00A96C69">
              <w:rPr>
                <w:lang w:val="es-PE"/>
              </w:rPr>
              <w:t>LPCC 14 / OP</w:t>
            </w:r>
            <w:r w:rsidR="00A96C69">
              <w:rPr>
                <w:lang w:val="es-PE"/>
              </w:rPr>
              <w:t>P</w:t>
            </w:r>
            <w:r w:rsidRPr="00A96C69">
              <w:rPr>
                <w:lang w:val="es-PE"/>
              </w:rPr>
              <w:t>C 12, OP</w:t>
            </w:r>
            <w:r w:rsidR="00A96C69">
              <w:rPr>
                <w:lang w:val="es-PE"/>
              </w:rPr>
              <w:t>P</w:t>
            </w:r>
            <w:r w:rsidRPr="00A96C69">
              <w:rPr>
                <w:lang w:val="es-PE"/>
              </w:rPr>
              <w:t xml:space="preserve">C 12a / OPC-FINMA 67ss </w:t>
            </w:r>
          </w:p>
          <w:p w14:paraId="2E777225" w14:textId="41D33AA8" w:rsidR="00E840C7" w:rsidRDefault="00156A68" w:rsidP="0093102C">
            <w:pPr>
              <w:tabs>
                <w:tab w:val="left" w:pos="1859"/>
              </w:tabs>
              <w:spacing w:before="60" w:after="60" w:line="240" w:lineRule="auto"/>
              <w:rPr>
                <w:lang w:val="es-PE"/>
              </w:rPr>
            </w:pPr>
            <w:r>
              <w:rPr>
                <w:lang w:val="es-PE"/>
              </w:rPr>
              <w:t>LEFin 9, OEFin 12,</w:t>
            </w:r>
            <w:r w:rsidR="0013264E">
              <w:rPr>
                <w:lang w:val="es-PE"/>
              </w:rPr>
              <w:t xml:space="preserve"> </w:t>
            </w:r>
            <w:r>
              <w:rPr>
                <w:lang w:val="es-PE"/>
              </w:rPr>
              <w:t>41 et 57</w:t>
            </w:r>
          </w:p>
          <w:p w14:paraId="070DD4FE" w14:textId="379BC760" w:rsidR="00A80BFD" w:rsidRPr="00A96C69" w:rsidRDefault="00A80BFD" w:rsidP="00E840C7">
            <w:pPr>
              <w:tabs>
                <w:tab w:val="left" w:pos="1859"/>
              </w:tabs>
              <w:spacing w:before="60" w:after="60" w:line="240" w:lineRule="auto"/>
              <w:rPr>
                <w:rFonts w:cs="Arial"/>
                <w:lang w:val="es-PE"/>
              </w:rPr>
            </w:pPr>
            <w:r>
              <w:rPr>
                <w:rFonts w:cs="Arial"/>
              </w:rPr>
              <w:t>Circulaire FINMA 2017/6 Transmission directe</w:t>
            </w:r>
          </w:p>
        </w:tc>
      </w:tr>
      <w:tr w:rsidR="00994315" w:rsidRPr="0045532C" w14:paraId="4B93DC2D" w14:textId="77777777" w:rsidTr="00E82A7D">
        <w:trPr>
          <w:trHeight w:val="1943"/>
        </w:trPr>
        <w:tc>
          <w:tcPr>
            <w:tcW w:w="2618" w:type="dxa"/>
          </w:tcPr>
          <w:p w14:paraId="200EBA27" w14:textId="77777777" w:rsidR="00994315" w:rsidRPr="009438B7" w:rsidRDefault="00994315" w:rsidP="0093102C">
            <w:pPr>
              <w:tabs>
                <w:tab w:val="left" w:pos="1418"/>
              </w:tabs>
              <w:spacing w:before="60" w:after="60" w:line="240" w:lineRule="auto"/>
              <w:rPr>
                <w:rFonts w:cs="Arial"/>
                <w:b/>
              </w:rPr>
            </w:pPr>
            <w:r>
              <w:rPr>
                <w:b/>
              </w:rPr>
              <w:t>Visas :</w:t>
            </w:r>
          </w:p>
        </w:tc>
        <w:tc>
          <w:tcPr>
            <w:tcW w:w="11267" w:type="dxa"/>
          </w:tcPr>
          <w:p w14:paraId="70082D00" w14:textId="77777777" w:rsidR="00994315" w:rsidRPr="0045532C" w:rsidRDefault="00994315" w:rsidP="0093102C">
            <w:pPr>
              <w:tabs>
                <w:tab w:val="left" w:pos="1859"/>
              </w:tabs>
              <w:spacing w:before="60" w:after="60" w:line="240" w:lineRule="auto"/>
              <w:rPr>
                <w:rFonts w:cs="Arial"/>
                <w:sz w:val="2"/>
                <w:szCs w:val="2"/>
              </w:rPr>
            </w:pPr>
          </w:p>
          <w:tbl>
            <w:tblPr>
              <w:tblStyle w:val="Tabellenraster"/>
              <w:tblW w:w="0" w:type="auto"/>
              <w:tblLook w:val="04A0" w:firstRow="1" w:lastRow="0" w:firstColumn="1" w:lastColumn="0" w:noHBand="0" w:noVBand="1"/>
            </w:tblPr>
            <w:tblGrid>
              <w:gridCol w:w="1939"/>
              <w:gridCol w:w="3526"/>
              <w:gridCol w:w="3393"/>
              <w:gridCol w:w="2183"/>
            </w:tblGrid>
            <w:tr w:rsidR="00994315" w:rsidRPr="0045532C" w14:paraId="13003687" w14:textId="77777777" w:rsidTr="001F1A35">
              <w:tc>
                <w:tcPr>
                  <w:tcW w:w="2013" w:type="dxa"/>
                  <w:shd w:val="clear" w:color="auto" w:fill="D9D9D9" w:themeFill="background1" w:themeFillShade="D9"/>
                </w:tcPr>
                <w:p w14:paraId="04B35A1B" w14:textId="3AF99A87" w:rsidR="00994315" w:rsidRPr="0045532C" w:rsidRDefault="00994315" w:rsidP="0093102C">
                  <w:pPr>
                    <w:tabs>
                      <w:tab w:val="left" w:pos="1859"/>
                    </w:tabs>
                    <w:spacing w:before="60" w:after="60" w:line="240" w:lineRule="auto"/>
                    <w:rPr>
                      <w:rFonts w:cs="Arial"/>
                      <w:b/>
                      <w:sz w:val="18"/>
                      <w:szCs w:val="18"/>
                    </w:rPr>
                  </w:pPr>
                  <w:r>
                    <w:rPr>
                      <w:b/>
                      <w:sz w:val="18"/>
                    </w:rPr>
                    <w:t>Visas </w:t>
                  </w:r>
                </w:p>
              </w:tc>
              <w:tc>
                <w:tcPr>
                  <w:tcW w:w="3685" w:type="dxa"/>
                  <w:shd w:val="clear" w:color="auto" w:fill="D9D9D9" w:themeFill="background1" w:themeFillShade="D9"/>
                </w:tcPr>
                <w:p w14:paraId="6F947015" w14:textId="14A9F367" w:rsidR="00994315" w:rsidRPr="0045532C" w:rsidRDefault="00994315" w:rsidP="0093102C">
                  <w:pPr>
                    <w:tabs>
                      <w:tab w:val="left" w:pos="1859"/>
                    </w:tabs>
                    <w:spacing w:before="60" w:after="60" w:line="240" w:lineRule="auto"/>
                    <w:jc w:val="center"/>
                    <w:rPr>
                      <w:rFonts w:cs="Arial"/>
                      <w:b/>
                      <w:sz w:val="18"/>
                      <w:szCs w:val="18"/>
                    </w:rPr>
                  </w:pPr>
                  <w:r>
                    <w:rPr>
                      <w:b/>
                      <w:sz w:val="18"/>
                    </w:rPr>
                    <w:t>Nom </w:t>
                  </w:r>
                </w:p>
              </w:tc>
              <w:tc>
                <w:tcPr>
                  <w:tcW w:w="3544" w:type="dxa"/>
                  <w:shd w:val="clear" w:color="auto" w:fill="D9D9D9" w:themeFill="background1" w:themeFillShade="D9"/>
                </w:tcPr>
                <w:p w14:paraId="2C9CD143" w14:textId="56EB7F66" w:rsidR="00994315" w:rsidRPr="0045532C" w:rsidRDefault="00994315" w:rsidP="0013264E">
                  <w:pPr>
                    <w:tabs>
                      <w:tab w:val="left" w:pos="1859"/>
                    </w:tabs>
                    <w:spacing w:before="60" w:after="60" w:line="240" w:lineRule="auto"/>
                    <w:jc w:val="center"/>
                    <w:rPr>
                      <w:rFonts w:cs="Arial"/>
                      <w:b/>
                      <w:sz w:val="18"/>
                      <w:szCs w:val="18"/>
                    </w:rPr>
                  </w:pPr>
                  <w:r>
                    <w:rPr>
                      <w:b/>
                      <w:sz w:val="18"/>
                    </w:rPr>
                    <w:t>Fonction </w:t>
                  </w:r>
                </w:p>
              </w:tc>
              <w:tc>
                <w:tcPr>
                  <w:tcW w:w="2228" w:type="dxa"/>
                  <w:shd w:val="clear" w:color="auto" w:fill="D9D9D9" w:themeFill="background1" w:themeFillShade="D9"/>
                </w:tcPr>
                <w:p w14:paraId="1714C618" w14:textId="238342C0" w:rsidR="00994315" w:rsidRPr="0045532C" w:rsidRDefault="00994315" w:rsidP="0013264E">
                  <w:pPr>
                    <w:tabs>
                      <w:tab w:val="left" w:pos="1859"/>
                    </w:tabs>
                    <w:spacing w:before="60" w:after="60" w:line="240" w:lineRule="auto"/>
                    <w:jc w:val="center"/>
                    <w:rPr>
                      <w:rFonts w:cs="Arial"/>
                      <w:b/>
                      <w:sz w:val="18"/>
                      <w:szCs w:val="18"/>
                    </w:rPr>
                  </w:pPr>
                  <w:r>
                    <w:rPr>
                      <w:b/>
                      <w:sz w:val="18"/>
                    </w:rPr>
                    <w:t>Date </w:t>
                  </w:r>
                </w:p>
              </w:tc>
            </w:tr>
            <w:tr w:rsidR="00994315" w:rsidRPr="0045532C" w14:paraId="03B7BEE2" w14:textId="77777777" w:rsidTr="001F1A35">
              <w:tc>
                <w:tcPr>
                  <w:tcW w:w="2013" w:type="dxa"/>
                </w:tcPr>
                <w:p w14:paraId="0A38882D" w14:textId="77777777" w:rsidR="00994315" w:rsidRPr="0045532C" w:rsidRDefault="00994315" w:rsidP="0093102C">
                  <w:pPr>
                    <w:tabs>
                      <w:tab w:val="left" w:pos="1859"/>
                    </w:tabs>
                    <w:spacing w:before="60" w:after="60" w:line="240" w:lineRule="auto"/>
                    <w:rPr>
                      <w:rFonts w:cs="Arial"/>
                      <w:sz w:val="18"/>
                      <w:szCs w:val="18"/>
                    </w:rPr>
                  </w:pPr>
                  <w:r>
                    <w:rPr>
                      <w:sz w:val="18"/>
                    </w:rPr>
                    <w:t xml:space="preserve">Préparateur : </w:t>
                  </w:r>
                </w:p>
              </w:tc>
              <w:tc>
                <w:tcPr>
                  <w:tcW w:w="3685" w:type="dxa"/>
                </w:tcPr>
                <w:p w14:paraId="35CCE37D" w14:textId="77777777" w:rsidR="00994315" w:rsidRPr="0045532C" w:rsidRDefault="00994315" w:rsidP="0093102C">
                  <w:pPr>
                    <w:tabs>
                      <w:tab w:val="left" w:pos="1859"/>
                    </w:tabs>
                    <w:spacing w:before="60" w:after="60" w:line="240" w:lineRule="auto"/>
                    <w:jc w:val="center"/>
                    <w:rPr>
                      <w:rFonts w:cs="Arial"/>
                      <w:sz w:val="18"/>
                      <w:szCs w:val="18"/>
                    </w:rPr>
                  </w:pPr>
                  <w:r>
                    <w:rPr>
                      <w:sz w:val="18"/>
                      <w:highlight w:val="yellow"/>
                    </w:rPr>
                    <w:t>[Nom]</w:t>
                  </w:r>
                </w:p>
              </w:tc>
              <w:tc>
                <w:tcPr>
                  <w:tcW w:w="3544" w:type="dxa"/>
                </w:tcPr>
                <w:p w14:paraId="104014A5" w14:textId="77777777" w:rsidR="00994315" w:rsidRPr="0045532C" w:rsidRDefault="00994315" w:rsidP="0093102C">
                  <w:pPr>
                    <w:tabs>
                      <w:tab w:val="left" w:pos="1859"/>
                    </w:tabs>
                    <w:spacing w:before="60" w:after="60" w:line="240" w:lineRule="auto"/>
                    <w:jc w:val="center"/>
                    <w:rPr>
                      <w:rFonts w:cs="Arial"/>
                      <w:sz w:val="18"/>
                      <w:szCs w:val="18"/>
                    </w:rPr>
                  </w:pPr>
                  <w:r>
                    <w:rPr>
                      <w:sz w:val="18"/>
                      <w:highlight w:val="yellow"/>
                    </w:rPr>
                    <w:t>[Assistant / Senior / Manager / Senior Manager / Partenaire]</w:t>
                  </w:r>
                </w:p>
              </w:tc>
              <w:tc>
                <w:tcPr>
                  <w:tcW w:w="2228" w:type="dxa"/>
                </w:tcPr>
                <w:p w14:paraId="0564B671" w14:textId="77777777" w:rsidR="00994315" w:rsidRPr="0045532C" w:rsidRDefault="00994315" w:rsidP="0093102C">
                  <w:pPr>
                    <w:tabs>
                      <w:tab w:val="left" w:pos="1859"/>
                    </w:tabs>
                    <w:spacing w:before="60" w:after="60" w:line="240" w:lineRule="auto"/>
                    <w:jc w:val="center"/>
                    <w:rPr>
                      <w:rFonts w:cs="Arial"/>
                      <w:sz w:val="18"/>
                      <w:szCs w:val="18"/>
                    </w:rPr>
                  </w:pPr>
                  <w:r>
                    <w:rPr>
                      <w:sz w:val="18"/>
                      <w:highlight w:val="yellow"/>
                    </w:rPr>
                    <w:t>[JJ.MM.AAAA]</w:t>
                  </w:r>
                </w:p>
              </w:tc>
            </w:tr>
            <w:tr w:rsidR="00994315" w:rsidRPr="0045532C" w14:paraId="29D4960C" w14:textId="77777777" w:rsidTr="001F1A35">
              <w:tc>
                <w:tcPr>
                  <w:tcW w:w="2013" w:type="dxa"/>
                </w:tcPr>
                <w:p w14:paraId="3B228F90" w14:textId="77777777" w:rsidR="00994315" w:rsidRPr="0045532C" w:rsidRDefault="00994315" w:rsidP="0093102C">
                  <w:pPr>
                    <w:tabs>
                      <w:tab w:val="left" w:pos="1859"/>
                    </w:tabs>
                    <w:spacing w:before="60" w:after="60" w:line="240" w:lineRule="auto"/>
                    <w:rPr>
                      <w:rFonts w:cs="Arial"/>
                      <w:sz w:val="18"/>
                      <w:szCs w:val="18"/>
                    </w:rPr>
                  </w:pPr>
                  <w:r>
                    <w:rPr>
                      <w:sz w:val="18"/>
                    </w:rPr>
                    <w:t xml:space="preserve">Reviewer : </w:t>
                  </w:r>
                </w:p>
              </w:tc>
              <w:tc>
                <w:tcPr>
                  <w:tcW w:w="3685" w:type="dxa"/>
                </w:tcPr>
                <w:p w14:paraId="37EA4847" w14:textId="77777777" w:rsidR="00994315" w:rsidRPr="0045532C" w:rsidRDefault="00994315" w:rsidP="0093102C">
                  <w:pPr>
                    <w:tabs>
                      <w:tab w:val="left" w:pos="1859"/>
                    </w:tabs>
                    <w:spacing w:before="60" w:after="60" w:line="240" w:lineRule="auto"/>
                    <w:jc w:val="center"/>
                    <w:rPr>
                      <w:rFonts w:cs="Arial"/>
                      <w:sz w:val="18"/>
                      <w:szCs w:val="18"/>
                      <w:highlight w:val="yellow"/>
                    </w:rPr>
                  </w:pPr>
                  <w:r>
                    <w:rPr>
                      <w:sz w:val="18"/>
                      <w:highlight w:val="yellow"/>
                    </w:rPr>
                    <w:t>[Nom]</w:t>
                  </w:r>
                </w:p>
              </w:tc>
              <w:tc>
                <w:tcPr>
                  <w:tcW w:w="3544" w:type="dxa"/>
                </w:tcPr>
                <w:p w14:paraId="31E391C7" w14:textId="77777777" w:rsidR="00994315" w:rsidRPr="0045532C" w:rsidRDefault="00994315" w:rsidP="0093102C">
                  <w:pPr>
                    <w:tabs>
                      <w:tab w:val="left" w:pos="1859"/>
                    </w:tabs>
                    <w:spacing w:before="60" w:after="60" w:line="240" w:lineRule="auto"/>
                    <w:jc w:val="center"/>
                    <w:rPr>
                      <w:rFonts w:cs="Arial"/>
                      <w:sz w:val="18"/>
                      <w:szCs w:val="18"/>
                      <w:highlight w:val="yellow"/>
                    </w:rPr>
                  </w:pPr>
                  <w:r>
                    <w:rPr>
                      <w:sz w:val="18"/>
                      <w:highlight w:val="yellow"/>
                    </w:rPr>
                    <w:t xml:space="preserve">[Senior / Manager / Senior Manager </w:t>
                  </w:r>
                  <w:r>
                    <w:rPr>
                      <w:rFonts w:cs="Arial"/>
                      <w:sz w:val="18"/>
                      <w:szCs w:val="18"/>
                      <w:highlight w:val="yellow"/>
                    </w:rPr>
                    <w:br/>
                  </w:r>
                  <w:r>
                    <w:rPr>
                      <w:sz w:val="18"/>
                      <w:highlight w:val="yellow"/>
                    </w:rPr>
                    <w:t>/ Partenaire]</w:t>
                  </w:r>
                </w:p>
              </w:tc>
              <w:tc>
                <w:tcPr>
                  <w:tcW w:w="2228" w:type="dxa"/>
                </w:tcPr>
                <w:p w14:paraId="025C4BCD" w14:textId="77777777" w:rsidR="00994315" w:rsidRPr="0045532C" w:rsidRDefault="00994315" w:rsidP="0093102C">
                  <w:pPr>
                    <w:tabs>
                      <w:tab w:val="left" w:pos="1859"/>
                    </w:tabs>
                    <w:spacing w:before="60" w:after="60" w:line="240" w:lineRule="auto"/>
                    <w:jc w:val="center"/>
                    <w:rPr>
                      <w:rFonts w:cs="Arial"/>
                      <w:sz w:val="18"/>
                      <w:szCs w:val="18"/>
                      <w:highlight w:val="yellow"/>
                    </w:rPr>
                  </w:pPr>
                  <w:r>
                    <w:rPr>
                      <w:sz w:val="18"/>
                      <w:highlight w:val="yellow"/>
                    </w:rPr>
                    <w:t>[JJ.MM.AAAA]</w:t>
                  </w:r>
                </w:p>
              </w:tc>
            </w:tr>
          </w:tbl>
          <w:p w14:paraId="5B8D0208" w14:textId="77777777" w:rsidR="00994315" w:rsidRPr="0045532C" w:rsidRDefault="00994315" w:rsidP="0093102C">
            <w:pPr>
              <w:tabs>
                <w:tab w:val="left" w:pos="1859"/>
              </w:tabs>
              <w:spacing w:before="60" w:after="60" w:line="240" w:lineRule="auto"/>
              <w:rPr>
                <w:rFonts w:cs="Arial"/>
                <w:sz w:val="18"/>
                <w:szCs w:val="18"/>
              </w:rPr>
            </w:pPr>
          </w:p>
        </w:tc>
      </w:tr>
    </w:tbl>
    <w:p w14:paraId="02727A13" w14:textId="77777777" w:rsidR="00994315" w:rsidRPr="0045532C" w:rsidRDefault="00994315" w:rsidP="0093102C">
      <w:pPr>
        <w:spacing w:before="120" w:after="120" w:line="240" w:lineRule="auto"/>
        <w:rPr>
          <w:rFonts w:cs="Arial"/>
        </w:rPr>
      </w:pPr>
    </w:p>
    <w:p w14:paraId="7CC1E891" w14:textId="338ADF2C" w:rsidR="00994315" w:rsidRPr="00DB7CF3" w:rsidRDefault="00E82A7D" w:rsidP="0093102C">
      <w:pPr>
        <w:spacing w:before="120" w:after="120" w:line="240" w:lineRule="auto"/>
        <w:jc w:val="both"/>
        <w:rPr>
          <w:rFonts w:cs="Arial"/>
          <w:b/>
        </w:rPr>
      </w:pPr>
      <w:r>
        <w:rPr>
          <w:b/>
        </w:rPr>
        <w:t xml:space="preserve"> </w:t>
      </w:r>
      <w:r w:rsidR="00994315">
        <w:rPr>
          <w:b/>
        </w:rPr>
        <w:t xml:space="preserve">Le présent document est un programme de travail standard. Il est de la responsabilité de l'équipe d'audit d'adapter le programme de travail standard </w:t>
      </w:r>
      <w:r>
        <w:rPr>
          <w:b/>
        </w:rPr>
        <w:br/>
        <w:t xml:space="preserve"> </w:t>
      </w:r>
      <w:r w:rsidR="00994315">
        <w:rPr>
          <w:b/>
        </w:rPr>
        <w:t xml:space="preserve">à la situation de chaque établissement audité (taille, modèle d'affaires, organisation, processus, exposition aux risques, etc.). Si le contrôle effectué </w:t>
      </w:r>
      <w:r>
        <w:rPr>
          <w:b/>
        </w:rPr>
        <w:br/>
        <w:t xml:space="preserve"> </w:t>
      </w:r>
      <w:r w:rsidR="00994315">
        <w:rPr>
          <w:b/>
        </w:rPr>
        <w:t xml:space="preserve">ne prend pas en compte toutes les </w:t>
      </w:r>
      <w:r w:rsidR="00E840C7">
        <w:rPr>
          <w:b/>
        </w:rPr>
        <w:t>points d'audit indiqués</w:t>
      </w:r>
      <w:r w:rsidR="00994315">
        <w:rPr>
          <w:b/>
        </w:rPr>
        <w:t>, une justification doit être fournie dans le document de travail.</w:t>
      </w:r>
    </w:p>
    <w:p w14:paraId="3603EF53" w14:textId="77777777" w:rsidR="00994315" w:rsidRDefault="00994315" w:rsidP="0093102C">
      <w:pPr>
        <w:spacing w:before="120" w:after="120" w:line="240" w:lineRule="auto"/>
      </w:pPr>
      <w:r>
        <w:br w:type="page"/>
      </w:r>
    </w:p>
    <w:p w14:paraId="50011C3E" w14:textId="79D45C80" w:rsidR="00994315" w:rsidRPr="00003E26" w:rsidRDefault="00E840C7" w:rsidP="00E840C7">
      <w:pPr>
        <w:spacing w:before="120" w:after="120" w:line="240" w:lineRule="auto"/>
        <w:rPr>
          <w:rFonts w:cs="Arial"/>
          <w:b/>
        </w:rPr>
      </w:pPr>
      <w:r>
        <w:rPr>
          <w:b/>
        </w:rPr>
        <w:t xml:space="preserve"> </w:t>
      </w:r>
      <w:r w:rsidR="00994315">
        <w:rPr>
          <w:b/>
        </w:rPr>
        <w:t>Conclusion globale</w:t>
      </w:r>
    </w:p>
    <w:tbl>
      <w:tblPr>
        <w:tblStyle w:val="Tabellenraster"/>
        <w:tblW w:w="0" w:type="auto"/>
        <w:tblInd w:w="108" w:type="dxa"/>
        <w:tblLook w:val="04A0" w:firstRow="1" w:lastRow="0" w:firstColumn="1" w:lastColumn="0" w:noHBand="0" w:noVBand="1"/>
      </w:tblPr>
      <w:tblGrid>
        <w:gridCol w:w="2763"/>
        <w:gridCol w:w="11122"/>
      </w:tblGrid>
      <w:tr w:rsidR="00994315" w:rsidRPr="0045532C" w14:paraId="71381A88" w14:textId="77777777" w:rsidTr="001F1A35">
        <w:trPr>
          <w:trHeight w:val="552"/>
          <w:tblHeader/>
        </w:trPr>
        <w:tc>
          <w:tcPr>
            <w:tcW w:w="2835" w:type="dxa"/>
            <w:shd w:val="pct15" w:color="auto" w:fill="auto"/>
          </w:tcPr>
          <w:p w14:paraId="55A54F3D" w14:textId="77777777" w:rsidR="00994315" w:rsidRPr="0045532C" w:rsidRDefault="00994315" w:rsidP="0093102C">
            <w:pPr>
              <w:tabs>
                <w:tab w:val="left" w:pos="1418"/>
              </w:tabs>
              <w:spacing w:before="120" w:after="120" w:line="240" w:lineRule="auto"/>
              <w:rPr>
                <w:rFonts w:cs="Arial"/>
                <w:b/>
                <w:sz w:val="16"/>
                <w:szCs w:val="16"/>
              </w:rPr>
            </w:pPr>
            <w:r>
              <w:rPr>
                <w:b/>
                <w:sz w:val="16"/>
              </w:rPr>
              <w:t>Thème :</w:t>
            </w:r>
          </w:p>
        </w:tc>
        <w:tc>
          <w:tcPr>
            <w:tcW w:w="11482" w:type="dxa"/>
            <w:shd w:val="pct15" w:color="auto" w:fill="auto"/>
          </w:tcPr>
          <w:p w14:paraId="41DDB366" w14:textId="77777777" w:rsidR="00994315" w:rsidRPr="0045532C" w:rsidRDefault="00994315" w:rsidP="0093102C">
            <w:pPr>
              <w:tabs>
                <w:tab w:val="left" w:pos="1859"/>
              </w:tabs>
              <w:spacing w:before="120" w:after="120" w:line="240" w:lineRule="auto"/>
              <w:rPr>
                <w:rFonts w:cs="Arial"/>
                <w:b/>
                <w:sz w:val="16"/>
                <w:szCs w:val="16"/>
              </w:rPr>
            </w:pPr>
            <w:r>
              <w:rPr>
                <w:b/>
                <w:sz w:val="16"/>
              </w:rPr>
              <w:t>Information / Description :</w:t>
            </w:r>
          </w:p>
        </w:tc>
      </w:tr>
      <w:tr w:rsidR="00994315" w:rsidRPr="009B54F4" w14:paraId="1DA90ABD" w14:textId="77777777" w:rsidTr="001F1A35">
        <w:trPr>
          <w:trHeight w:val="1402"/>
        </w:trPr>
        <w:tc>
          <w:tcPr>
            <w:tcW w:w="2835" w:type="dxa"/>
          </w:tcPr>
          <w:p w14:paraId="105EC261" w14:textId="639258A1" w:rsidR="00994315" w:rsidRDefault="00156A68" w:rsidP="0093102C">
            <w:pPr>
              <w:tabs>
                <w:tab w:val="left" w:pos="1418"/>
              </w:tabs>
              <w:spacing w:before="120" w:after="120" w:line="240" w:lineRule="auto"/>
              <w:rPr>
                <w:rFonts w:cs="Arial"/>
                <w:sz w:val="16"/>
                <w:szCs w:val="16"/>
              </w:rPr>
            </w:pPr>
            <w:r>
              <w:rPr>
                <w:sz w:val="16"/>
              </w:rPr>
              <w:t>Résumé de l'évaluation globale</w:t>
            </w:r>
          </w:p>
          <w:p w14:paraId="1E53B72A" w14:textId="77777777" w:rsidR="001D1729" w:rsidRDefault="001D1729" w:rsidP="0093102C">
            <w:pPr>
              <w:tabs>
                <w:tab w:val="left" w:pos="1418"/>
              </w:tabs>
              <w:spacing w:before="120" w:after="120" w:line="240" w:lineRule="auto"/>
              <w:rPr>
                <w:rFonts w:cs="Arial"/>
                <w:sz w:val="16"/>
                <w:szCs w:val="16"/>
              </w:rPr>
            </w:pPr>
          </w:p>
          <w:p w14:paraId="0CA69B61" w14:textId="77777777" w:rsidR="001D1729" w:rsidRDefault="001D1729" w:rsidP="0093102C">
            <w:pPr>
              <w:tabs>
                <w:tab w:val="left" w:pos="1418"/>
              </w:tabs>
              <w:spacing w:before="120" w:after="120" w:line="240" w:lineRule="auto"/>
              <w:rPr>
                <w:rFonts w:cs="Arial"/>
                <w:sz w:val="16"/>
                <w:szCs w:val="16"/>
              </w:rPr>
            </w:pPr>
          </w:p>
          <w:p w14:paraId="6EA398E6" w14:textId="77777777" w:rsidR="001D1729" w:rsidRDefault="001D1729" w:rsidP="0093102C">
            <w:pPr>
              <w:tabs>
                <w:tab w:val="left" w:pos="1418"/>
              </w:tabs>
              <w:spacing w:before="120" w:after="120" w:line="240" w:lineRule="auto"/>
              <w:rPr>
                <w:rFonts w:cs="Arial"/>
                <w:sz w:val="16"/>
                <w:szCs w:val="16"/>
              </w:rPr>
            </w:pPr>
          </w:p>
          <w:p w14:paraId="152DA665" w14:textId="77777777" w:rsidR="001D1729" w:rsidRDefault="001D1729" w:rsidP="0093102C">
            <w:pPr>
              <w:tabs>
                <w:tab w:val="left" w:pos="1418"/>
              </w:tabs>
              <w:spacing w:before="120" w:after="120" w:line="240" w:lineRule="auto"/>
              <w:rPr>
                <w:rFonts w:cs="Arial"/>
                <w:sz w:val="16"/>
                <w:szCs w:val="16"/>
              </w:rPr>
            </w:pPr>
          </w:p>
          <w:p w14:paraId="13552778" w14:textId="77777777" w:rsidR="001D1729" w:rsidRPr="0045532C" w:rsidRDefault="001D1729" w:rsidP="0093102C">
            <w:pPr>
              <w:tabs>
                <w:tab w:val="left" w:pos="1418"/>
              </w:tabs>
              <w:spacing w:before="120" w:after="120" w:line="240" w:lineRule="auto"/>
              <w:rPr>
                <w:rFonts w:cs="Arial"/>
                <w:sz w:val="16"/>
                <w:szCs w:val="16"/>
              </w:rPr>
            </w:pPr>
          </w:p>
        </w:tc>
        <w:tc>
          <w:tcPr>
            <w:tcW w:w="11482" w:type="dxa"/>
          </w:tcPr>
          <w:p w14:paraId="44D7D19A" w14:textId="77777777" w:rsidR="00994315" w:rsidRPr="00E60F3F" w:rsidRDefault="00994315" w:rsidP="0093102C">
            <w:pPr>
              <w:spacing w:before="120" w:after="120" w:line="240" w:lineRule="auto"/>
              <w:rPr>
                <w:rFonts w:cs="Arial"/>
                <w:sz w:val="6"/>
                <w:szCs w:val="6"/>
                <w:highlight w:val="yellow"/>
              </w:rPr>
            </w:pPr>
          </w:p>
          <w:tbl>
            <w:tblPr>
              <w:tblStyle w:val="Tabellenraster"/>
              <w:tblW w:w="0" w:type="auto"/>
              <w:tblLook w:val="04A0" w:firstRow="1" w:lastRow="0" w:firstColumn="1" w:lastColumn="0" w:noHBand="0" w:noVBand="1"/>
            </w:tblPr>
            <w:tblGrid>
              <w:gridCol w:w="5499"/>
              <w:gridCol w:w="5397"/>
            </w:tblGrid>
            <w:tr w:rsidR="00994315" w:rsidRPr="00E60F3F" w14:paraId="70E92709" w14:textId="77777777" w:rsidTr="001F1A35">
              <w:tc>
                <w:tcPr>
                  <w:tcW w:w="5681" w:type="dxa"/>
                  <w:shd w:val="clear" w:color="auto" w:fill="D9D9D9" w:themeFill="background1" w:themeFillShade="D9"/>
                  <w:tcMar>
                    <w:left w:w="0" w:type="dxa"/>
                  </w:tcMar>
                </w:tcPr>
                <w:p w14:paraId="2690E4D4" w14:textId="77777777" w:rsidR="00994315" w:rsidRPr="00E60F3F" w:rsidRDefault="00994315" w:rsidP="0093102C">
                  <w:pPr>
                    <w:tabs>
                      <w:tab w:val="left" w:pos="1859"/>
                    </w:tabs>
                    <w:spacing w:before="120" w:after="120" w:line="240" w:lineRule="auto"/>
                    <w:ind w:left="34"/>
                    <w:rPr>
                      <w:rFonts w:cs="Arial"/>
                      <w:b/>
                      <w:sz w:val="16"/>
                      <w:szCs w:val="16"/>
                    </w:rPr>
                  </w:pPr>
                  <w:r>
                    <w:rPr>
                      <w:b/>
                      <w:sz w:val="16"/>
                    </w:rPr>
                    <w:t>Confirmation dans le rapport d'audit :</w:t>
                  </w:r>
                </w:p>
              </w:tc>
              <w:tc>
                <w:tcPr>
                  <w:tcW w:w="5575" w:type="dxa"/>
                  <w:shd w:val="clear" w:color="auto" w:fill="D9D9D9" w:themeFill="background1" w:themeFillShade="D9"/>
                </w:tcPr>
                <w:p w14:paraId="1FA7515D" w14:textId="77777777" w:rsidR="00994315" w:rsidRPr="00E60F3F" w:rsidRDefault="00994315" w:rsidP="0093102C">
                  <w:pPr>
                    <w:tabs>
                      <w:tab w:val="left" w:pos="1859"/>
                    </w:tabs>
                    <w:spacing w:before="120" w:after="120" w:line="240" w:lineRule="auto"/>
                    <w:rPr>
                      <w:rFonts w:cs="Arial"/>
                      <w:b/>
                      <w:sz w:val="16"/>
                      <w:szCs w:val="16"/>
                    </w:rPr>
                  </w:pPr>
                  <w:r>
                    <w:rPr>
                      <w:b/>
                      <w:sz w:val="16"/>
                    </w:rPr>
                    <w:t>Conclusion :</w:t>
                  </w:r>
                </w:p>
              </w:tc>
            </w:tr>
            <w:tr w:rsidR="00994315" w:rsidRPr="009B54F4" w14:paraId="154CE24B" w14:textId="77777777" w:rsidTr="001F1A35">
              <w:tc>
                <w:tcPr>
                  <w:tcW w:w="5681" w:type="dxa"/>
                  <w:tcMar>
                    <w:left w:w="0" w:type="dxa"/>
                  </w:tcMar>
                </w:tcPr>
                <w:p w14:paraId="3B8B84B2" w14:textId="77777777" w:rsidR="00994315" w:rsidRPr="00A449F0" w:rsidRDefault="00994315" w:rsidP="0093102C">
                  <w:pPr>
                    <w:spacing w:before="120" w:after="120" w:line="240" w:lineRule="auto"/>
                    <w:ind w:left="34"/>
                    <w:rPr>
                      <w:rFonts w:cs="Arial"/>
                      <w:sz w:val="16"/>
                      <w:szCs w:val="16"/>
                    </w:rPr>
                  </w:pPr>
                  <w:r>
                    <w:rPr>
                      <w:sz w:val="16"/>
                    </w:rPr>
                    <w:t>Confirmation que les méthodes / processus d'identification, de mesure, de gestion et de surveillance de</w:t>
                  </w:r>
                  <w:r w:rsidR="00A96C69">
                    <w:rPr>
                      <w:sz w:val="16"/>
                    </w:rPr>
                    <w:t>s</w:t>
                  </w:r>
                  <w:r>
                    <w:rPr>
                      <w:sz w:val="16"/>
                    </w:rPr>
                    <w:t xml:space="preserve"> risques transfrontières étaient appropriés et, en cas d'étendue d'audit « audit », ont été effectivement appliqués.</w:t>
                  </w:r>
                </w:p>
              </w:tc>
              <w:tc>
                <w:tcPr>
                  <w:tcW w:w="5575" w:type="dxa"/>
                </w:tcPr>
                <w:p w14:paraId="726E8763" w14:textId="77777777" w:rsidR="00994315" w:rsidRPr="00E60F3F" w:rsidRDefault="00994315" w:rsidP="0093102C">
                  <w:pPr>
                    <w:tabs>
                      <w:tab w:val="left" w:pos="1859"/>
                    </w:tabs>
                    <w:spacing w:before="120" w:after="120" w:line="240" w:lineRule="auto"/>
                    <w:rPr>
                      <w:rFonts w:cs="Arial"/>
                      <w:i/>
                      <w:sz w:val="16"/>
                      <w:szCs w:val="16"/>
                    </w:rPr>
                  </w:pPr>
                  <w:r>
                    <w:rPr>
                      <w:b/>
                      <w:i/>
                      <w:sz w:val="16"/>
                      <w:highlight w:val="yellow"/>
                    </w:rPr>
                    <w:t>Oui</w:t>
                  </w:r>
                  <w:r>
                    <w:rPr>
                      <w:i/>
                      <w:sz w:val="16"/>
                      <w:highlight w:val="yellow"/>
                    </w:rPr>
                    <w:t xml:space="preserve"> (Audit / Revue critique) / </w:t>
                  </w:r>
                  <w:r>
                    <w:rPr>
                      <w:b/>
                      <w:i/>
                      <w:sz w:val="16"/>
                      <w:highlight w:val="yellow"/>
                    </w:rPr>
                    <w:t>non</w:t>
                  </w:r>
                </w:p>
              </w:tc>
            </w:tr>
          </w:tbl>
          <w:p w14:paraId="41921E81" w14:textId="77777777" w:rsidR="00994315" w:rsidRPr="003613F7" w:rsidRDefault="00994315" w:rsidP="0093102C">
            <w:pPr>
              <w:tabs>
                <w:tab w:val="left" w:pos="1859"/>
              </w:tabs>
              <w:spacing w:before="120" w:after="120" w:line="240" w:lineRule="auto"/>
              <w:rPr>
                <w:rFonts w:cs="Arial"/>
                <w:sz w:val="16"/>
                <w:szCs w:val="16"/>
              </w:rPr>
            </w:pPr>
          </w:p>
        </w:tc>
      </w:tr>
      <w:tr w:rsidR="00994315" w:rsidRPr="0045532C" w14:paraId="4C5D9826" w14:textId="77777777" w:rsidTr="001F1A35">
        <w:trPr>
          <w:trHeight w:val="561"/>
        </w:trPr>
        <w:tc>
          <w:tcPr>
            <w:tcW w:w="2835" w:type="dxa"/>
          </w:tcPr>
          <w:p w14:paraId="790DC042" w14:textId="259522AD" w:rsidR="00994315" w:rsidRPr="0045532C" w:rsidRDefault="00994315" w:rsidP="0093102C">
            <w:pPr>
              <w:tabs>
                <w:tab w:val="left" w:pos="1418"/>
              </w:tabs>
              <w:spacing w:before="120" w:after="120" w:line="240" w:lineRule="auto"/>
              <w:rPr>
                <w:rFonts w:cs="Arial"/>
                <w:sz w:val="16"/>
                <w:szCs w:val="16"/>
              </w:rPr>
            </w:pPr>
            <w:r>
              <w:rPr>
                <w:sz w:val="16"/>
              </w:rPr>
              <w:t>Résumé des résultats de l'audit / irrégularités et recommandations</w:t>
            </w:r>
            <w:r w:rsidR="00156A68">
              <w:rPr>
                <w:sz w:val="16"/>
              </w:rPr>
              <w:t xml:space="preserve">  </w:t>
            </w:r>
            <w:r>
              <w:rPr>
                <w:sz w:val="16"/>
              </w:rPr>
              <w:t xml:space="preserve"> </w:t>
            </w:r>
            <w:r>
              <w:rPr>
                <w:sz w:val="12"/>
              </w:rPr>
              <w:t>(voir détails ci-dessous)</w:t>
            </w:r>
          </w:p>
        </w:tc>
        <w:tc>
          <w:tcPr>
            <w:tcW w:w="11482" w:type="dxa"/>
          </w:tcPr>
          <w:p w14:paraId="1F95AEBF" w14:textId="77777777" w:rsidR="00994315" w:rsidRPr="0045532C" w:rsidRDefault="00994315" w:rsidP="0093102C">
            <w:pPr>
              <w:tabs>
                <w:tab w:val="left" w:pos="1859"/>
              </w:tabs>
              <w:spacing w:before="120" w:after="120" w:line="240" w:lineRule="auto"/>
              <w:rPr>
                <w:rFonts w:cs="Arial"/>
                <w:sz w:val="16"/>
                <w:szCs w:val="16"/>
                <w:highlight w:val="yellow"/>
              </w:rPr>
            </w:pPr>
            <w:r>
              <w:rPr>
                <w:sz w:val="16"/>
                <w:highlight w:val="yellow"/>
              </w:rPr>
              <w:t>[Résumé des résultats de l'audit / irrégularités et recommandations]</w:t>
            </w:r>
          </w:p>
        </w:tc>
      </w:tr>
      <w:tr w:rsidR="00994315" w:rsidRPr="0045532C" w14:paraId="31E47948" w14:textId="77777777" w:rsidTr="001F1A35">
        <w:trPr>
          <w:trHeight w:val="561"/>
        </w:trPr>
        <w:tc>
          <w:tcPr>
            <w:tcW w:w="2835" w:type="dxa"/>
          </w:tcPr>
          <w:p w14:paraId="3DA2BD93" w14:textId="005F0C08" w:rsidR="00994315" w:rsidRPr="0045532C" w:rsidRDefault="00156A68" w:rsidP="0093102C">
            <w:pPr>
              <w:tabs>
                <w:tab w:val="left" w:pos="1418"/>
              </w:tabs>
              <w:spacing w:before="120" w:after="120" w:line="240" w:lineRule="auto"/>
              <w:rPr>
                <w:rFonts w:cs="Arial"/>
                <w:sz w:val="16"/>
                <w:szCs w:val="16"/>
              </w:rPr>
            </w:pPr>
            <w:r>
              <w:rPr>
                <w:sz w:val="16"/>
              </w:rPr>
              <w:t xml:space="preserve">Champs </w:t>
            </w:r>
            <w:r w:rsidR="00994315">
              <w:rPr>
                <w:sz w:val="16"/>
              </w:rPr>
              <w:t>d'audit, résultats et travaux de la révision interne utilisés par la société d'audit (y compris la propre évaluation de la société d'audit)</w:t>
            </w:r>
          </w:p>
        </w:tc>
        <w:tc>
          <w:tcPr>
            <w:tcW w:w="11482" w:type="dxa"/>
          </w:tcPr>
          <w:p w14:paraId="274F8D17" w14:textId="77777777" w:rsidR="00994315" w:rsidRPr="0045532C" w:rsidRDefault="00994315" w:rsidP="0093102C">
            <w:pPr>
              <w:spacing w:before="120" w:after="120" w:line="240" w:lineRule="auto"/>
              <w:rPr>
                <w:rFonts w:cs="Arial"/>
                <w:sz w:val="16"/>
                <w:szCs w:val="16"/>
                <w:highlight w:val="yellow"/>
              </w:rPr>
            </w:pPr>
            <w:r>
              <w:rPr>
                <w:sz w:val="16"/>
                <w:highlight w:val="yellow"/>
              </w:rPr>
              <w:t>[Description]</w:t>
            </w:r>
          </w:p>
        </w:tc>
      </w:tr>
    </w:tbl>
    <w:p w14:paraId="250D9567" w14:textId="77777777" w:rsidR="00994315" w:rsidRPr="0045532C" w:rsidRDefault="00994315" w:rsidP="0093102C">
      <w:pPr>
        <w:spacing w:before="120" w:after="120" w:line="240" w:lineRule="auto"/>
        <w:rPr>
          <w:rFonts w:cs="Arial"/>
        </w:rPr>
      </w:pPr>
      <w:r>
        <w:br w:type="page"/>
      </w:r>
    </w:p>
    <w:p w14:paraId="15294685" w14:textId="595D45D4" w:rsidR="00994315" w:rsidRPr="00246035" w:rsidRDefault="00156A68" w:rsidP="0093102C">
      <w:pPr>
        <w:spacing w:before="120" w:after="120" w:line="240" w:lineRule="auto"/>
        <w:rPr>
          <w:rFonts w:cs="Arial"/>
          <w:u w:val="single"/>
        </w:rPr>
      </w:pPr>
      <w:r>
        <w:rPr>
          <w:b/>
        </w:rPr>
        <w:t xml:space="preserve">  </w:t>
      </w:r>
      <w:r w:rsidR="00994315">
        <w:rPr>
          <w:b/>
        </w:rPr>
        <w:t>P</w:t>
      </w:r>
      <w:r>
        <w:rPr>
          <w:b/>
        </w:rPr>
        <w:t>oints d'audit</w:t>
      </w:r>
      <w:r w:rsidR="00994315">
        <w:rPr>
          <w:b/>
        </w:rPr>
        <w:t xml:space="preserve"> – Gestion des risques en lien avec les </w:t>
      </w:r>
      <w:r w:rsidR="00DD4AA2">
        <w:rPr>
          <w:b/>
        </w:rPr>
        <w:t>activités crossborder</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596"/>
        <w:gridCol w:w="4112"/>
        <w:gridCol w:w="3544"/>
        <w:gridCol w:w="3542"/>
        <w:gridCol w:w="994"/>
      </w:tblGrid>
      <w:tr w:rsidR="00994315" w:rsidRPr="00DB7CF3" w14:paraId="34EB0E80" w14:textId="77777777" w:rsidTr="00D72600">
        <w:trPr>
          <w:tblHeader/>
        </w:trPr>
        <w:tc>
          <w:tcPr>
            <w:tcW w:w="529" w:type="dxa"/>
            <w:tcBorders>
              <w:bottom w:val="single" w:sz="4" w:space="0" w:color="auto"/>
            </w:tcBorders>
            <w:shd w:val="pct20" w:color="auto" w:fill="auto"/>
          </w:tcPr>
          <w:p w14:paraId="6B831556" w14:textId="77777777" w:rsidR="00994315" w:rsidRPr="00DB7CF3" w:rsidRDefault="00994315" w:rsidP="0093102C">
            <w:pPr>
              <w:spacing w:before="120" w:after="120" w:line="240" w:lineRule="auto"/>
              <w:rPr>
                <w:rFonts w:cs="Arial"/>
                <w:b/>
                <w:sz w:val="16"/>
                <w:szCs w:val="16"/>
              </w:rPr>
            </w:pPr>
            <w:r>
              <w:rPr>
                <w:b/>
                <w:sz w:val="16"/>
              </w:rPr>
              <w:t>N°</w:t>
            </w:r>
          </w:p>
        </w:tc>
        <w:tc>
          <w:tcPr>
            <w:tcW w:w="1596" w:type="dxa"/>
            <w:tcBorders>
              <w:bottom w:val="single" w:sz="4" w:space="0" w:color="auto"/>
            </w:tcBorders>
            <w:shd w:val="pct20" w:color="auto" w:fill="auto"/>
          </w:tcPr>
          <w:p w14:paraId="1ED666DA" w14:textId="77777777" w:rsidR="00994315" w:rsidRPr="00DB7CF3" w:rsidRDefault="00994315" w:rsidP="0093102C">
            <w:pPr>
              <w:spacing w:before="120" w:after="120" w:line="240" w:lineRule="auto"/>
              <w:rPr>
                <w:rFonts w:cs="Arial"/>
                <w:b/>
                <w:sz w:val="16"/>
                <w:szCs w:val="16"/>
              </w:rPr>
            </w:pPr>
            <w:r>
              <w:rPr>
                <w:b/>
                <w:sz w:val="16"/>
              </w:rPr>
              <w:t>Thème :</w:t>
            </w:r>
          </w:p>
        </w:tc>
        <w:tc>
          <w:tcPr>
            <w:tcW w:w="4112" w:type="dxa"/>
            <w:tcBorders>
              <w:bottom w:val="single" w:sz="4" w:space="0" w:color="auto"/>
            </w:tcBorders>
            <w:shd w:val="pct20" w:color="auto" w:fill="auto"/>
          </w:tcPr>
          <w:p w14:paraId="22346E2C" w14:textId="6A4CB553" w:rsidR="00994315" w:rsidRPr="00DB7CF3" w:rsidRDefault="00994315" w:rsidP="00156A68">
            <w:pPr>
              <w:spacing w:before="120" w:after="120" w:line="240" w:lineRule="auto"/>
              <w:rPr>
                <w:rFonts w:cs="Arial"/>
                <w:b/>
                <w:sz w:val="16"/>
                <w:szCs w:val="16"/>
              </w:rPr>
            </w:pPr>
            <w:r>
              <w:rPr>
                <w:b/>
                <w:sz w:val="16"/>
              </w:rPr>
              <w:t xml:space="preserve">Procédures pour l'étendue d'audit </w:t>
            </w:r>
            <w:r w:rsidR="00E70231">
              <w:rPr>
                <w:b/>
                <w:sz w:val="16"/>
              </w:rPr>
              <w:br/>
            </w:r>
            <w:r>
              <w:rPr>
                <w:b/>
                <w:sz w:val="16"/>
              </w:rPr>
              <w:t>« revue critique » :</w:t>
            </w:r>
          </w:p>
        </w:tc>
        <w:tc>
          <w:tcPr>
            <w:tcW w:w="3544" w:type="dxa"/>
            <w:tcBorders>
              <w:bottom w:val="single" w:sz="4" w:space="0" w:color="auto"/>
            </w:tcBorders>
            <w:shd w:val="pct20" w:color="auto" w:fill="auto"/>
          </w:tcPr>
          <w:p w14:paraId="50735192" w14:textId="1BD51B2E" w:rsidR="00994315" w:rsidRPr="00DB7CF3" w:rsidRDefault="00994315" w:rsidP="00156A68">
            <w:pPr>
              <w:spacing w:before="120" w:after="120" w:line="240" w:lineRule="auto"/>
              <w:rPr>
                <w:rFonts w:cs="Arial"/>
                <w:b/>
                <w:sz w:val="16"/>
                <w:szCs w:val="16"/>
              </w:rPr>
            </w:pPr>
            <w:r w:rsidRPr="00D72600">
              <w:rPr>
                <w:b/>
                <w:sz w:val="16"/>
              </w:rPr>
              <w:t>Procédures supplémentaires pour l'étendue d'audit « audit » :</w:t>
            </w:r>
          </w:p>
        </w:tc>
        <w:tc>
          <w:tcPr>
            <w:tcW w:w="3542" w:type="dxa"/>
            <w:tcBorders>
              <w:bottom w:val="single" w:sz="4" w:space="0" w:color="auto"/>
            </w:tcBorders>
            <w:shd w:val="pct20" w:color="auto" w:fill="auto"/>
          </w:tcPr>
          <w:p w14:paraId="730D21BB" w14:textId="77777777" w:rsidR="00994315" w:rsidRPr="00DB7CF3" w:rsidRDefault="00994315" w:rsidP="0093102C">
            <w:pPr>
              <w:spacing w:before="120" w:after="120" w:line="240" w:lineRule="auto"/>
              <w:rPr>
                <w:rFonts w:cs="Arial"/>
                <w:b/>
                <w:sz w:val="16"/>
                <w:szCs w:val="16"/>
              </w:rPr>
            </w:pPr>
            <w:r>
              <w:rPr>
                <w:b/>
                <w:sz w:val="16"/>
              </w:rPr>
              <w:t xml:space="preserve">Procédures mises en œuvre / </w:t>
            </w:r>
            <w:r w:rsidR="000B7022">
              <w:rPr>
                <w:b/>
                <w:sz w:val="16"/>
              </w:rPr>
              <w:br/>
            </w:r>
            <w:r>
              <w:rPr>
                <w:b/>
                <w:sz w:val="16"/>
              </w:rPr>
              <w:t>Constatations</w:t>
            </w:r>
          </w:p>
        </w:tc>
        <w:tc>
          <w:tcPr>
            <w:tcW w:w="994" w:type="dxa"/>
            <w:tcBorders>
              <w:bottom w:val="single" w:sz="4" w:space="0" w:color="auto"/>
            </w:tcBorders>
            <w:shd w:val="pct20" w:color="auto" w:fill="auto"/>
          </w:tcPr>
          <w:p w14:paraId="59D3FF03" w14:textId="77777777" w:rsidR="00994315" w:rsidRPr="00DB7CF3" w:rsidRDefault="00994315" w:rsidP="0093102C">
            <w:pPr>
              <w:spacing w:before="120" w:after="120" w:line="240" w:lineRule="auto"/>
              <w:rPr>
                <w:rFonts w:cs="Arial"/>
                <w:b/>
                <w:sz w:val="16"/>
                <w:szCs w:val="16"/>
              </w:rPr>
            </w:pPr>
            <w:r>
              <w:rPr>
                <w:b/>
                <w:sz w:val="16"/>
              </w:rPr>
              <w:t>Réf. doc. de travail</w:t>
            </w:r>
          </w:p>
        </w:tc>
      </w:tr>
      <w:tr w:rsidR="00994315" w:rsidRPr="009B54F4" w14:paraId="47CD7E2B" w14:textId="77777777" w:rsidTr="00513A59">
        <w:tc>
          <w:tcPr>
            <w:tcW w:w="13323" w:type="dxa"/>
            <w:gridSpan w:val="5"/>
            <w:tcBorders>
              <w:right w:val="nil"/>
            </w:tcBorders>
            <w:shd w:val="pct10" w:color="auto" w:fill="auto"/>
          </w:tcPr>
          <w:p w14:paraId="38981A5E" w14:textId="77777777" w:rsidR="00994315" w:rsidRPr="00D72600" w:rsidRDefault="00994315" w:rsidP="0093102C">
            <w:pPr>
              <w:spacing w:before="120" w:after="120" w:line="240" w:lineRule="auto"/>
              <w:rPr>
                <w:rFonts w:cs="Arial"/>
                <w:i/>
                <w:sz w:val="16"/>
                <w:szCs w:val="16"/>
                <w:lang w:val="en-US"/>
              </w:rPr>
            </w:pPr>
            <w:r w:rsidRPr="00A96C69">
              <w:rPr>
                <w:i/>
                <w:sz w:val="16"/>
                <w:lang w:val="en-US"/>
              </w:rPr>
              <w:t>Confirmation that methods / processes for identification, measurement, management and monitoring of cross</w:t>
            </w:r>
            <w:r w:rsidRPr="00D72600">
              <w:rPr>
                <w:i/>
                <w:sz w:val="16"/>
                <w:lang w:val="en-US"/>
              </w:rPr>
              <w:t>-border risks were adequate and, in case of the audit depth “audit”, were applied effectively.</w:t>
            </w:r>
          </w:p>
          <w:p w14:paraId="3E386822" w14:textId="77777777" w:rsidR="00994315" w:rsidRPr="00D72600" w:rsidRDefault="00994315" w:rsidP="0093102C">
            <w:pPr>
              <w:spacing w:before="120" w:after="120" w:line="240" w:lineRule="auto"/>
              <w:rPr>
                <w:bCs/>
                <w:i/>
                <w:sz w:val="16"/>
                <w:szCs w:val="16"/>
                <w:lang w:val="de-CH"/>
              </w:rPr>
            </w:pPr>
            <w:r w:rsidRPr="00D72600">
              <w:rPr>
                <w:i/>
                <w:sz w:val="16"/>
                <w:lang w:val="de-CH"/>
              </w:rPr>
              <w:t>Bestätigung, dass die Methoden / Prozesse zur Identifikation, Messung, Bewirtschaftung und Überwachung von Cross-Border Risiken angemessen waren und im Falle der Prüftiefe „Prüfung“ effektiv angewendet wurden.</w:t>
            </w:r>
          </w:p>
          <w:p w14:paraId="14FFADFB" w14:textId="77777777" w:rsidR="00994315" w:rsidRPr="00D9081B" w:rsidRDefault="00994315" w:rsidP="0093102C">
            <w:pPr>
              <w:spacing w:before="120" w:after="120" w:line="240" w:lineRule="auto"/>
              <w:rPr>
                <w:bCs/>
                <w:i/>
                <w:sz w:val="16"/>
                <w:szCs w:val="16"/>
              </w:rPr>
            </w:pPr>
            <w:r>
              <w:rPr>
                <w:i/>
                <w:sz w:val="16"/>
              </w:rPr>
              <w:t>Confirmation que les méthodes / processus d'identification, de mesure, de gestion et de surveillance des risques transfrontières étaient appropriés et, en cas d'étendue d'audit « audit », ont été effectivement appliqués.</w:t>
            </w:r>
          </w:p>
        </w:tc>
        <w:tc>
          <w:tcPr>
            <w:tcW w:w="994" w:type="dxa"/>
            <w:tcBorders>
              <w:left w:val="nil"/>
            </w:tcBorders>
            <w:shd w:val="pct10" w:color="auto" w:fill="auto"/>
          </w:tcPr>
          <w:p w14:paraId="2FC2308E" w14:textId="77777777" w:rsidR="00994315" w:rsidRPr="004B3768" w:rsidRDefault="00994315" w:rsidP="0093102C">
            <w:pPr>
              <w:spacing w:before="120" w:after="120" w:line="240" w:lineRule="auto"/>
            </w:pPr>
          </w:p>
        </w:tc>
      </w:tr>
      <w:tr w:rsidR="00994315" w:rsidRPr="009B54F4" w14:paraId="007C4D94" w14:textId="77777777" w:rsidTr="00D72600">
        <w:tc>
          <w:tcPr>
            <w:tcW w:w="529" w:type="dxa"/>
            <w:vMerge w:val="restart"/>
            <w:shd w:val="clear" w:color="auto" w:fill="auto"/>
          </w:tcPr>
          <w:p w14:paraId="316E1582" w14:textId="77777777" w:rsidR="00994315" w:rsidRPr="00327024" w:rsidRDefault="00994315" w:rsidP="0093102C">
            <w:pPr>
              <w:spacing w:before="120" w:after="120" w:line="240" w:lineRule="auto"/>
              <w:rPr>
                <w:rFonts w:cs="Arial"/>
                <w:sz w:val="16"/>
                <w:szCs w:val="16"/>
              </w:rPr>
            </w:pPr>
          </w:p>
        </w:tc>
        <w:tc>
          <w:tcPr>
            <w:tcW w:w="1596" w:type="dxa"/>
            <w:vMerge w:val="restart"/>
            <w:shd w:val="clear" w:color="auto" w:fill="auto"/>
          </w:tcPr>
          <w:p w14:paraId="673BE68E" w14:textId="59806802" w:rsidR="00994315" w:rsidRPr="00327024" w:rsidRDefault="00994315" w:rsidP="0093102C">
            <w:pPr>
              <w:spacing w:before="120" w:after="120" w:line="240" w:lineRule="auto"/>
              <w:rPr>
                <w:rFonts w:cs="Arial"/>
                <w:b/>
                <w:sz w:val="16"/>
                <w:szCs w:val="16"/>
              </w:rPr>
            </w:pPr>
            <w:r>
              <w:rPr>
                <w:b/>
                <w:sz w:val="16"/>
              </w:rPr>
              <w:t>Politique en matière de risques</w:t>
            </w:r>
          </w:p>
        </w:tc>
        <w:tc>
          <w:tcPr>
            <w:tcW w:w="4112" w:type="dxa"/>
            <w:shd w:val="clear" w:color="auto" w:fill="auto"/>
          </w:tcPr>
          <w:p w14:paraId="0008B69F" w14:textId="6C4C77E0" w:rsidR="00994315" w:rsidRPr="001D46BF" w:rsidRDefault="00994315" w:rsidP="0093102C">
            <w:pPr>
              <w:pStyle w:val="Bullet"/>
              <w:numPr>
                <w:ilvl w:val="0"/>
                <w:numId w:val="0"/>
              </w:numPr>
              <w:spacing w:before="120" w:after="120"/>
            </w:pPr>
            <w:r>
              <w:rPr>
                <w:i/>
              </w:rPr>
              <w:t>Evaluer si la poli</w:t>
            </w:r>
            <w:r w:rsidR="005A4036">
              <w:rPr>
                <w:i/>
              </w:rPr>
              <w:t>tique des risques</w:t>
            </w:r>
            <w:r>
              <w:rPr>
                <w:i/>
              </w:rPr>
              <w:t xml:space="preserve">, les règlements internes, les directives, les manuels et les descriptions de poste définissent de manière adéquate les responsabilités, les pouvoirs d'approbation, les limites, les lignes de </w:t>
            </w:r>
            <w:r>
              <w:t>reporting</w:t>
            </w:r>
            <w:r>
              <w:rPr>
                <w:i/>
              </w:rPr>
              <w:t xml:space="preserve"> et de remontée de l'information pour les risques résultant des services transfrontières (y c. services d'administration, de gestion des actifs ou de conseil pour les placements collectifs étrangers et la distribution transfrontière), compte tenu de la taille de l'établissement, de la complexité de son activité et de son organisation ainsi que du risque de </w:t>
            </w:r>
            <w:r>
              <w:t>compliance</w:t>
            </w:r>
            <w:r>
              <w:rPr>
                <w:i/>
              </w:rPr>
              <w:t xml:space="preserve"> auquel il est exposé, notamment :</w:t>
            </w:r>
          </w:p>
        </w:tc>
        <w:tc>
          <w:tcPr>
            <w:tcW w:w="3544" w:type="dxa"/>
            <w:shd w:val="clear" w:color="auto" w:fill="auto"/>
          </w:tcPr>
          <w:p w14:paraId="6952ADDA" w14:textId="77777777" w:rsidR="00994315" w:rsidRPr="001D46BF" w:rsidRDefault="00994315" w:rsidP="0093102C">
            <w:pPr>
              <w:pStyle w:val="Bullet"/>
              <w:numPr>
                <w:ilvl w:val="0"/>
                <w:numId w:val="0"/>
              </w:numPr>
              <w:spacing w:before="120" w:after="120"/>
              <w:ind w:left="720"/>
            </w:pPr>
          </w:p>
        </w:tc>
        <w:tc>
          <w:tcPr>
            <w:tcW w:w="3542" w:type="dxa"/>
            <w:shd w:val="clear" w:color="auto" w:fill="auto"/>
          </w:tcPr>
          <w:p w14:paraId="23E477F7"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0EDAF1D6" w14:textId="77777777" w:rsidR="00994315" w:rsidRPr="00C04F0F" w:rsidRDefault="00994315" w:rsidP="0093102C">
            <w:pPr>
              <w:spacing w:before="120" w:after="120" w:line="240" w:lineRule="auto"/>
            </w:pPr>
          </w:p>
        </w:tc>
      </w:tr>
      <w:tr w:rsidR="00994315" w:rsidRPr="009B54F4" w14:paraId="5DB00EDD" w14:textId="77777777" w:rsidTr="00D72600">
        <w:trPr>
          <w:trHeight w:val="980"/>
        </w:trPr>
        <w:tc>
          <w:tcPr>
            <w:tcW w:w="529" w:type="dxa"/>
            <w:vMerge/>
            <w:shd w:val="clear" w:color="auto" w:fill="auto"/>
          </w:tcPr>
          <w:p w14:paraId="3BB8C809"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3ADECDA0" w14:textId="77777777" w:rsidR="00994315" w:rsidRPr="001D46BF" w:rsidRDefault="00994315" w:rsidP="0093102C">
            <w:pPr>
              <w:spacing w:before="120" w:after="120" w:line="240" w:lineRule="auto"/>
              <w:rPr>
                <w:rFonts w:cs="Arial"/>
                <w:b/>
                <w:sz w:val="16"/>
                <w:szCs w:val="16"/>
              </w:rPr>
            </w:pPr>
          </w:p>
        </w:tc>
        <w:tc>
          <w:tcPr>
            <w:tcW w:w="4112" w:type="dxa"/>
            <w:shd w:val="clear" w:color="auto" w:fill="auto"/>
          </w:tcPr>
          <w:p w14:paraId="27F7A6AB" w14:textId="77777777" w:rsidR="00482F60" w:rsidRDefault="00994315" w:rsidP="0093102C">
            <w:pPr>
              <w:pStyle w:val="Bullet"/>
              <w:numPr>
                <w:ilvl w:val="0"/>
                <w:numId w:val="0"/>
              </w:numPr>
              <w:spacing w:before="120" w:after="120"/>
            </w:pPr>
            <w:r>
              <w:t>Evaluer si les règles internes définissent de manière adéquate la stratégie d'entreprise et le modèle de prestations de services (y c. les procédures de ciblage, de gestion des relations, de commercialisation et de communication) pour les pays cibles, les pays exclus et les pays non cibles (c'est-à-dire ceux qui ne sont ni des pays cibles, ni des pays exclus).</w:t>
            </w:r>
          </w:p>
          <w:p w14:paraId="14AB99C1" w14:textId="7D57AF93" w:rsidR="00D72600" w:rsidRPr="003203D5" w:rsidRDefault="00D72600" w:rsidP="0093102C">
            <w:pPr>
              <w:pStyle w:val="Bullet"/>
              <w:numPr>
                <w:ilvl w:val="0"/>
                <w:numId w:val="0"/>
              </w:numPr>
              <w:spacing w:before="120" w:after="120"/>
            </w:pPr>
          </w:p>
        </w:tc>
        <w:tc>
          <w:tcPr>
            <w:tcW w:w="3544" w:type="dxa"/>
            <w:shd w:val="clear" w:color="auto" w:fill="auto"/>
          </w:tcPr>
          <w:p w14:paraId="163647EC" w14:textId="77777777" w:rsidR="00994315" w:rsidRPr="001D46BF" w:rsidRDefault="00994315" w:rsidP="0093102C">
            <w:pPr>
              <w:spacing w:before="120" w:after="120" w:line="240" w:lineRule="auto"/>
              <w:ind w:left="34"/>
              <w:rPr>
                <w:rFonts w:cs="Arial"/>
                <w:sz w:val="16"/>
                <w:szCs w:val="16"/>
              </w:rPr>
            </w:pPr>
          </w:p>
        </w:tc>
        <w:tc>
          <w:tcPr>
            <w:tcW w:w="3542" w:type="dxa"/>
            <w:shd w:val="clear" w:color="auto" w:fill="auto"/>
          </w:tcPr>
          <w:p w14:paraId="3B71F529"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1DD70A3A" w14:textId="77777777" w:rsidR="00994315" w:rsidRPr="00F81BDE" w:rsidRDefault="00994315" w:rsidP="0093102C">
            <w:pPr>
              <w:spacing w:before="120" w:after="120" w:line="240" w:lineRule="auto"/>
            </w:pPr>
          </w:p>
        </w:tc>
      </w:tr>
      <w:tr w:rsidR="00994315" w:rsidRPr="009B54F4" w14:paraId="1931E55B" w14:textId="77777777" w:rsidTr="00D72600">
        <w:tc>
          <w:tcPr>
            <w:tcW w:w="529" w:type="dxa"/>
            <w:vMerge/>
            <w:shd w:val="clear" w:color="auto" w:fill="auto"/>
          </w:tcPr>
          <w:p w14:paraId="46370C2D"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48DAF6A9" w14:textId="77777777" w:rsidR="00994315" w:rsidRPr="001D46BF" w:rsidRDefault="00994315" w:rsidP="0093102C">
            <w:pPr>
              <w:spacing w:before="120" w:after="120" w:line="240" w:lineRule="auto"/>
              <w:rPr>
                <w:rFonts w:cs="Arial"/>
                <w:b/>
                <w:sz w:val="16"/>
                <w:szCs w:val="16"/>
              </w:rPr>
            </w:pPr>
          </w:p>
        </w:tc>
        <w:tc>
          <w:tcPr>
            <w:tcW w:w="4112" w:type="dxa"/>
            <w:shd w:val="clear" w:color="auto" w:fill="auto"/>
          </w:tcPr>
          <w:p w14:paraId="133582D8" w14:textId="77777777" w:rsidR="00994315" w:rsidRPr="003203D5" w:rsidRDefault="00994315" w:rsidP="0093102C">
            <w:pPr>
              <w:pStyle w:val="Bullet"/>
              <w:numPr>
                <w:ilvl w:val="0"/>
                <w:numId w:val="0"/>
              </w:numPr>
              <w:spacing w:before="120" w:after="120"/>
              <w:ind w:left="33"/>
            </w:pPr>
            <w:r>
              <w:t>Evaluer si la stratégie transfrontière documentée est suffisamment détaillée, claire et transparente pour garantir que les organes de direction soient en mesure de prendre des décisions en connaissance de cause sur la propension et la tolérance au risque, et si elle es</w:t>
            </w:r>
            <w:r w:rsidRPr="008B3511">
              <w:t xml:space="preserve">t adéquate eu égard aux activités de l'établissement et à leur complexité (notamment les marchés cibles sélectionnés, l'évaluation par l'établissement de la </w:t>
            </w:r>
            <w:r w:rsidRPr="008B3511">
              <w:rPr>
                <w:i/>
              </w:rPr>
              <w:t>compliance</w:t>
            </w:r>
            <w:r w:rsidRPr="008B3511">
              <w:t xml:space="preserve"> de ses modèles de service pour les marchés cibles et les licences ainsi que les autorisations obtenues).</w:t>
            </w:r>
            <w:r>
              <w:t xml:space="preserve"> </w:t>
            </w:r>
          </w:p>
        </w:tc>
        <w:tc>
          <w:tcPr>
            <w:tcW w:w="3544" w:type="dxa"/>
            <w:shd w:val="clear" w:color="auto" w:fill="auto"/>
          </w:tcPr>
          <w:p w14:paraId="06E95CF5" w14:textId="77777777" w:rsidR="00994315" w:rsidRPr="001D46BF" w:rsidRDefault="00994315" w:rsidP="0093102C">
            <w:pPr>
              <w:spacing w:before="120" w:after="120" w:line="240" w:lineRule="auto"/>
              <w:ind w:left="33"/>
              <w:rPr>
                <w:rFonts w:cs="Arial"/>
                <w:sz w:val="16"/>
                <w:szCs w:val="16"/>
              </w:rPr>
            </w:pPr>
          </w:p>
        </w:tc>
        <w:tc>
          <w:tcPr>
            <w:tcW w:w="3542" w:type="dxa"/>
            <w:shd w:val="clear" w:color="auto" w:fill="auto"/>
          </w:tcPr>
          <w:p w14:paraId="419FD73B"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2C10BD10" w14:textId="77777777" w:rsidR="00994315" w:rsidRPr="00F81BDE" w:rsidRDefault="00994315" w:rsidP="0093102C">
            <w:pPr>
              <w:spacing w:before="120" w:after="120" w:line="240" w:lineRule="auto"/>
            </w:pPr>
          </w:p>
        </w:tc>
      </w:tr>
      <w:tr w:rsidR="00994315" w:rsidRPr="009B54F4" w14:paraId="7DA2138F" w14:textId="77777777" w:rsidTr="00D72600">
        <w:tc>
          <w:tcPr>
            <w:tcW w:w="529" w:type="dxa"/>
            <w:vMerge/>
            <w:shd w:val="clear" w:color="auto" w:fill="auto"/>
          </w:tcPr>
          <w:p w14:paraId="2A38A608"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5A464FCE" w14:textId="77777777" w:rsidR="00994315" w:rsidRPr="001D46BF" w:rsidRDefault="00994315" w:rsidP="0093102C">
            <w:pPr>
              <w:spacing w:before="120" w:after="120" w:line="240" w:lineRule="auto"/>
              <w:rPr>
                <w:rFonts w:cs="Arial"/>
                <w:b/>
                <w:sz w:val="16"/>
                <w:szCs w:val="16"/>
              </w:rPr>
            </w:pPr>
          </w:p>
        </w:tc>
        <w:tc>
          <w:tcPr>
            <w:tcW w:w="4112" w:type="dxa"/>
            <w:shd w:val="clear" w:color="auto" w:fill="auto"/>
          </w:tcPr>
          <w:p w14:paraId="567075F0" w14:textId="77777777" w:rsidR="00994315" w:rsidRPr="003203D5" w:rsidRDefault="00994315" w:rsidP="0093102C">
            <w:pPr>
              <w:pStyle w:val="Bullet"/>
              <w:numPr>
                <w:ilvl w:val="0"/>
                <w:numId w:val="0"/>
              </w:numPr>
              <w:spacing w:before="120" w:after="120"/>
              <w:ind w:left="33"/>
            </w:pPr>
            <w:r>
              <w:t>Evaluer si les règles internes définissent de manière adéquate les pays cibles, les pays exclus, les pays non cibles (c'est-à-dire ceux qui ne sont ni des pays cibles, ni des pays exclus) en conformité avec le plan d'exploitation et les activités commerciales effectives.</w:t>
            </w:r>
          </w:p>
        </w:tc>
        <w:tc>
          <w:tcPr>
            <w:tcW w:w="3544" w:type="dxa"/>
            <w:shd w:val="clear" w:color="auto" w:fill="auto"/>
          </w:tcPr>
          <w:p w14:paraId="33696BCE" w14:textId="77777777" w:rsidR="00994315" w:rsidRPr="001D46BF" w:rsidRDefault="00994315" w:rsidP="0093102C">
            <w:pPr>
              <w:spacing w:before="120" w:after="120" w:line="240" w:lineRule="auto"/>
              <w:ind w:left="33"/>
              <w:rPr>
                <w:rFonts w:cs="Arial"/>
                <w:sz w:val="16"/>
                <w:szCs w:val="16"/>
              </w:rPr>
            </w:pPr>
          </w:p>
        </w:tc>
        <w:tc>
          <w:tcPr>
            <w:tcW w:w="3542" w:type="dxa"/>
            <w:shd w:val="clear" w:color="auto" w:fill="auto"/>
          </w:tcPr>
          <w:p w14:paraId="6E597BB9"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79EC69C1" w14:textId="77777777" w:rsidR="00994315" w:rsidRPr="00C04F0F" w:rsidRDefault="00994315" w:rsidP="0093102C">
            <w:pPr>
              <w:spacing w:before="120" w:after="120" w:line="240" w:lineRule="auto"/>
            </w:pPr>
          </w:p>
        </w:tc>
      </w:tr>
      <w:tr w:rsidR="00994315" w:rsidRPr="009B54F4" w14:paraId="1C119C0F" w14:textId="77777777" w:rsidTr="00D72600">
        <w:tc>
          <w:tcPr>
            <w:tcW w:w="529" w:type="dxa"/>
            <w:vMerge/>
            <w:shd w:val="clear" w:color="auto" w:fill="auto"/>
          </w:tcPr>
          <w:p w14:paraId="4DD55E4B"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0D8F3B24" w14:textId="77777777" w:rsidR="00994315" w:rsidRPr="001D46BF" w:rsidRDefault="00994315" w:rsidP="0093102C">
            <w:pPr>
              <w:spacing w:before="120" w:after="120" w:line="240" w:lineRule="auto"/>
              <w:rPr>
                <w:rFonts w:cs="Arial"/>
                <w:b/>
                <w:sz w:val="16"/>
                <w:szCs w:val="16"/>
              </w:rPr>
            </w:pPr>
          </w:p>
        </w:tc>
        <w:tc>
          <w:tcPr>
            <w:tcW w:w="4112" w:type="dxa"/>
            <w:shd w:val="clear" w:color="auto" w:fill="auto"/>
          </w:tcPr>
          <w:p w14:paraId="4ADC8A07" w14:textId="77777777" w:rsidR="00994315" w:rsidRDefault="00994315" w:rsidP="0093102C">
            <w:pPr>
              <w:pStyle w:val="Bullet"/>
              <w:numPr>
                <w:ilvl w:val="0"/>
                <w:numId w:val="0"/>
              </w:numPr>
              <w:spacing w:before="120" w:after="120"/>
            </w:pPr>
            <w:r>
              <w:t>Evaluer si les règles internes définissent de manière adéquate les rô</w:t>
            </w:r>
            <w:r w:rsidR="00D72600">
              <w:t xml:space="preserve">les et les responsabilités, par </w:t>
            </w:r>
            <w:r>
              <w:t>ex. en matière</w:t>
            </w:r>
          </w:p>
          <w:p w14:paraId="09A7FFFE" w14:textId="77777777" w:rsidR="00994315" w:rsidRDefault="00994315" w:rsidP="0093102C">
            <w:pPr>
              <w:pStyle w:val="Bullet"/>
              <w:numPr>
                <w:ilvl w:val="0"/>
                <w:numId w:val="9"/>
              </w:numPr>
              <w:spacing w:before="120" w:after="120"/>
              <w:ind w:left="227" w:hanging="227"/>
            </w:pPr>
            <w:r>
              <w:t>d'approbation de la stratégie transfrontière</w:t>
            </w:r>
          </w:p>
          <w:p w14:paraId="0D1477C3" w14:textId="77777777" w:rsidR="00994315" w:rsidRPr="00FA1508" w:rsidRDefault="00994315" w:rsidP="0093102C">
            <w:pPr>
              <w:pStyle w:val="Bullet"/>
              <w:numPr>
                <w:ilvl w:val="0"/>
                <w:numId w:val="9"/>
              </w:numPr>
              <w:spacing w:before="120" w:after="120"/>
              <w:ind w:left="227" w:hanging="227"/>
            </w:pPr>
            <w:r>
              <w:rPr>
                <w:color w:val="000000" w:themeColor="text1"/>
              </w:rPr>
              <w:t>de réalisation d'analyses de risques propres aux pays suffisamment détaillées et fréquentes</w:t>
            </w:r>
          </w:p>
          <w:p w14:paraId="65432810" w14:textId="3933BA20" w:rsidR="00994315" w:rsidRPr="00FA1508" w:rsidRDefault="00994315" w:rsidP="0093102C">
            <w:pPr>
              <w:pStyle w:val="Bullet"/>
              <w:numPr>
                <w:ilvl w:val="0"/>
                <w:numId w:val="9"/>
              </w:numPr>
              <w:spacing w:before="120" w:after="120"/>
              <w:ind w:left="227" w:hanging="227"/>
            </w:pPr>
            <w:r>
              <w:rPr>
                <w:color w:val="000000" w:themeColor="text1"/>
              </w:rPr>
              <w:t xml:space="preserve">d'approbation de la classification par pays et de la fréquence </w:t>
            </w:r>
            <w:r w:rsidR="008B3511" w:rsidRPr="00591ED9">
              <w:rPr>
                <w:color w:val="000000" w:themeColor="text1"/>
              </w:rPr>
              <w:t>du réexamen et du renouvellement de l'approbation</w:t>
            </w:r>
          </w:p>
          <w:p w14:paraId="5C64DECE" w14:textId="6F906BD6" w:rsidR="00D72600" w:rsidRPr="00FA1508" w:rsidRDefault="00994315" w:rsidP="00D72600">
            <w:pPr>
              <w:pStyle w:val="Bullet"/>
              <w:numPr>
                <w:ilvl w:val="0"/>
                <w:numId w:val="9"/>
              </w:numPr>
              <w:spacing w:before="120" w:after="120"/>
              <w:ind w:left="227" w:hanging="227"/>
            </w:pPr>
            <w:r>
              <w:rPr>
                <w:color w:val="000000" w:themeColor="text1"/>
              </w:rPr>
              <w:t xml:space="preserve">de définition, de maintenance, de mise à jour et d'approbation des modèles de prestations de services (y c. le ciblage, la gestion des relations, la </w:t>
            </w:r>
            <w:r>
              <w:rPr>
                <w:color w:val="000000" w:themeColor="text1"/>
              </w:rPr>
              <w:lastRenderedPageBreak/>
              <w:t>commercialisation et la communication) pour chaque pays cible et pour les pays non cibles</w:t>
            </w:r>
          </w:p>
          <w:p w14:paraId="24C45B61" w14:textId="77777777" w:rsidR="00994315" w:rsidRDefault="00994315" w:rsidP="0093102C">
            <w:pPr>
              <w:pStyle w:val="Bullet"/>
              <w:numPr>
                <w:ilvl w:val="0"/>
                <w:numId w:val="9"/>
              </w:numPr>
              <w:spacing w:before="120" w:after="120"/>
              <w:ind w:left="227" w:hanging="227"/>
            </w:pPr>
            <w:r>
              <w:t xml:space="preserve">d'approbation, de mise en œuvre et de contrôle du programme de formation basé sur les risques </w:t>
            </w:r>
          </w:p>
          <w:p w14:paraId="1BF26A36" w14:textId="77777777" w:rsidR="00994315" w:rsidRDefault="00994315" w:rsidP="0093102C">
            <w:pPr>
              <w:pStyle w:val="Bullet"/>
              <w:numPr>
                <w:ilvl w:val="0"/>
                <w:numId w:val="9"/>
              </w:numPr>
              <w:spacing w:before="120" w:after="120"/>
              <w:ind w:left="227" w:hanging="227"/>
            </w:pPr>
            <w:r>
              <w:t>de contrôles, d'approbations et de documentation avant l'acceptation de nouveaux clients / produits</w:t>
            </w:r>
          </w:p>
          <w:p w14:paraId="3DE16884" w14:textId="77777777" w:rsidR="00994315" w:rsidRPr="00FA1508" w:rsidRDefault="00994315" w:rsidP="0093102C">
            <w:pPr>
              <w:pStyle w:val="Bullet"/>
              <w:numPr>
                <w:ilvl w:val="0"/>
                <w:numId w:val="9"/>
              </w:numPr>
              <w:spacing w:before="120" w:after="120"/>
              <w:ind w:left="227" w:hanging="227"/>
            </w:pPr>
            <w:r>
              <w:rPr>
                <w:color w:val="000000" w:themeColor="text1"/>
              </w:rPr>
              <w:t>d'obligation de diligence périodique et d'homologation (et de renouvellement de l'homologation) des intermédiaires indépendants</w:t>
            </w:r>
          </w:p>
          <w:p w14:paraId="0B737410" w14:textId="77777777" w:rsidR="00994315" w:rsidRDefault="00994315" w:rsidP="0093102C">
            <w:pPr>
              <w:pStyle w:val="Bullet"/>
              <w:numPr>
                <w:ilvl w:val="0"/>
                <w:numId w:val="9"/>
              </w:numPr>
              <w:spacing w:before="120" w:after="120"/>
              <w:ind w:left="227" w:hanging="227"/>
            </w:pPr>
            <w:r>
              <w:rPr>
                <w:color w:val="000000" w:themeColor="text1"/>
              </w:rPr>
              <w:t>de pouvoirs d'approbation pour les projets de déplacement dans des pays étrangers.</w:t>
            </w:r>
          </w:p>
        </w:tc>
        <w:tc>
          <w:tcPr>
            <w:tcW w:w="3544" w:type="dxa"/>
            <w:shd w:val="clear" w:color="auto" w:fill="auto"/>
          </w:tcPr>
          <w:p w14:paraId="673830B3" w14:textId="77777777" w:rsidR="00994315" w:rsidRPr="001D46BF" w:rsidRDefault="00994315" w:rsidP="0093102C">
            <w:pPr>
              <w:spacing w:before="120" w:after="120" w:line="240" w:lineRule="auto"/>
              <w:ind w:left="33"/>
              <w:rPr>
                <w:rFonts w:cs="Arial"/>
                <w:sz w:val="16"/>
                <w:szCs w:val="16"/>
              </w:rPr>
            </w:pPr>
          </w:p>
        </w:tc>
        <w:tc>
          <w:tcPr>
            <w:tcW w:w="3542" w:type="dxa"/>
            <w:shd w:val="clear" w:color="auto" w:fill="auto"/>
          </w:tcPr>
          <w:p w14:paraId="71B12747"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343CD058" w14:textId="77777777" w:rsidR="00994315" w:rsidRPr="00C04F0F" w:rsidRDefault="00994315" w:rsidP="0093102C">
            <w:pPr>
              <w:spacing w:before="120" w:after="120" w:line="240" w:lineRule="auto"/>
            </w:pPr>
          </w:p>
        </w:tc>
      </w:tr>
      <w:tr w:rsidR="00994315" w:rsidRPr="009B54F4" w14:paraId="5E7839D7" w14:textId="77777777" w:rsidTr="00D72600">
        <w:tc>
          <w:tcPr>
            <w:tcW w:w="529" w:type="dxa"/>
            <w:vMerge/>
            <w:tcBorders>
              <w:bottom w:val="single" w:sz="4" w:space="0" w:color="auto"/>
            </w:tcBorders>
            <w:shd w:val="clear" w:color="auto" w:fill="auto"/>
          </w:tcPr>
          <w:p w14:paraId="6A9CA7FD" w14:textId="77777777" w:rsidR="00994315" w:rsidRPr="001D46BF" w:rsidRDefault="00994315" w:rsidP="0093102C">
            <w:pPr>
              <w:spacing w:before="120" w:after="120" w:line="240" w:lineRule="auto"/>
              <w:rPr>
                <w:rFonts w:cs="Arial"/>
                <w:sz w:val="16"/>
                <w:szCs w:val="16"/>
              </w:rPr>
            </w:pPr>
          </w:p>
        </w:tc>
        <w:tc>
          <w:tcPr>
            <w:tcW w:w="1596" w:type="dxa"/>
            <w:vMerge/>
            <w:tcBorders>
              <w:bottom w:val="single" w:sz="4" w:space="0" w:color="auto"/>
            </w:tcBorders>
            <w:shd w:val="clear" w:color="auto" w:fill="auto"/>
          </w:tcPr>
          <w:p w14:paraId="16E58C20" w14:textId="77777777" w:rsidR="00994315" w:rsidRPr="001D46BF" w:rsidRDefault="00994315" w:rsidP="0093102C">
            <w:pPr>
              <w:spacing w:before="120" w:after="120" w:line="240" w:lineRule="auto"/>
              <w:rPr>
                <w:rFonts w:cs="Arial"/>
                <w:b/>
                <w:sz w:val="16"/>
                <w:szCs w:val="16"/>
              </w:rPr>
            </w:pPr>
          </w:p>
        </w:tc>
        <w:tc>
          <w:tcPr>
            <w:tcW w:w="4112" w:type="dxa"/>
            <w:tcBorders>
              <w:bottom w:val="single" w:sz="4" w:space="0" w:color="auto"/>
            </w:tcBorders>
            <w:shd w:val="clear" w:color="auto" w:fill="auto"/>
          </w:tcPr>
          <w:p w14:paraId="7F3D5AB9" w14:textId="77777777" w:rsidR="00994315" w:rsidRPr="00FA6BF1" w:rsidRDefault="00994315" w:rsidP="0093102C">
            <w:pPr>
              <w:spacing w:before="120" w:after="120" w:line="240" w:lineRule="auto"/>
              <w:rPr>
                <w:rFonts w:cs="Arial"/>
                <w:sz w:val="16"/>
                <w:szCs w:val="16"/>
              </w:rPr>
            </w:pPr>
            <w:r>
              <w:rPr>
                <w:sz w:val="16"/>
              </w:rPr>
              <w:t>Examiner les procès-verbaux des séances du conseil d'administration afin de déterminer si la stratégie transfrontière, la propension et la tolérance au risque ont fait l'objet d'une discussion et ont été approuvées par le conseil d'administration.</w:t>
            </w:r>
          </w:p>
        </w:tc>
        <w:tc>
          <w:tcPr>
            <w:tcW w:w="3544" w:type="dxa"/>
            <w:tcBorders>
              <w:bottom w:val="single" w:sz="4" w:space="0" w:color="auto"/>
            </w:tcBorders>
            <w:shd w:val="clear" w:color="auto" w:fill="auto"/>
          </w:tcPr>
          <w:p w14:paraId="6FCE66C3" w14:textId="77777777" w:rsidR="00994315" w:rsidRPr="001D46BF" w:rsidRDefault="00994315" w:rsidP="0093102C">
            <w:pPr>
              <w:spacing w:before="120" w:after="120" w:line="240" w:lineRule="auto"/>
              <w:ind w:left="33"/>
              <w:rPr>
                <w:rFonts w:cs="Arial"/>
                <w:sz w:val="16"/>
                <w:szCs w:val="16"/>
              </w:rPr>
            </w:pPr>
          </w:p>
        </w:tc>
        <w:tc>
          <w:tcPr>
            <w:tcW w:w="3542" w:type="dxa"/>
            <w:tcBorders>
              <w:bottom w:val="single" w:sz="4" w:space="0" w:color="auto"/>
            </w:tcBorders>
            <w:shd w:val="clear" w:color="auto" w:fill="auto"/>
          </w:tcPr>
          <w:p w14:paraId="5C4934E8" w14:textId="77777777" w:rsidR="00994315" w:rsidRPr="001D46BF" w:rsidRDefault="00994315" w:rsidP="0093102C">
            <w:pPr>
              <w:spacing w:before="120" w:after="120" w:line="240" w:lineRule="auto"/>
              <w:rPr>
                <w:rFonts w:cs="Arial"/>
                <w:sz w:val="16"/>
                <w:szCs w:val="16"/>
              </w:rPr>
            </w:pPr>
          </w:p>
        </w:tc>
        <w:tc>
          <w:tcPr>
            <w:tcW w:w="994" w:type="dxa"/>
            <w:tcBorders>
              <w:bottom w:val="single" w:sz="4" w:space="0" w:color="auto"/>
            </w:tcBorders>
            <w:shd w:val="clear" w:color="auto" w:fill="auto"/>
          </w:tcPr>
          <w:p w14:paraId="7F7FA209" w14:textId="77777777" w:rsidR="00994315" w:rsidRPr="00C04F0F" w:rsidRDefault="00994315" w:rsidP="0093102C">
            <w:pPr>
              <w:spacing w:before="120" w:after="120" w:line="240" w:lineRule="auto"/>
            </w:pPr>
          </w:p>
        </w:tc>
      </w:tr>
      <w:tr w:rsidR="00994315" w:rsidRPr="009B54F4" w14:paraId="3B6327CC" w14:textId="77777777" w:rsidTr="00D72600">
        <w:tc>
          <w:tcPr>
            <w:tcW w:w="529" w:type="dxa"/>
            <w:shd w:val="clear" w:color="auto" w:fill="auto"/>
          </w:tcPr>
          <w:p w14:paraId="454FCFA3" w14:textId="77777777" w:rsidR="00994315" w:rsidRPr="00200356" w:rsidRDefault="00994315" w:rsidP="0093102C">
            <w:pPr>
              <w:spacing w:before="120" w:after="120" w:line="240" w:lineRule="auto"/>
              <w:rPr>
                <w:rFonts w:cs="Arial"/>
                <w:sz w:val="16"/>
                <w:szCs w:val="16"/>
              </w:rPr>
            </w:pPr>
          </w:p>
        </w:tc>
        <w:tc>
          <w:tcPr>
            <w:tcW w:w="1596" w:type="dxa"/>
            <w:shd w:val="clear" w:color="auto" w:fill="auto"/>
          </w:tcPr>
          <w:p w14:paraId="21DD7496" w14:textId="2AFAF10B" w:rsidR="00994315" w:rsidRPr="003215B7" w:rsidRDefault="00992D31" w:rsidP="0093102C">
            <w:pPr>
              <w:spacing w:before="120" w:after="120" w:line="240" w:lineRule="auto"/>
              <w:rPr>
                <w:rFonts w:cs="Arial"/>
                <w:b/>
                <w:sz w:val="16"/>
                <w:szCs w:val="16"/>
              </w:rPr>
            </w:pPr>
            <w:r>
              <w:rPr>
                <w:b/>
                <w:sz w:val="16"/>
              </w:rPr>
              <w:t>Analyse des pays / Guides relatifs aux pays (« </w:t>
            </w:r>
            <w:r>
              <w:rPr>
                <w:b/>
                <w:i/>
                <w:sz w:val="16"/>
              </w:rPr>
              <w:t>country manuals</w:t>
            </w:r>
            <w:r>
              <w:rPr>
                <w:b/>
                <w:sz w:val="16"/>
              </w:rPr>
              <w:t> »)</w:t>
            </w:r>
          </w:p>
        </w:tc>
        <w:tc>
          <w:tcPr>
            <w:tcW w:w="4112" w:type="dxa"/>
            <w:shd w:val="clear" w:color="auto" w:fill="auto"/>
          </w:tcPr>
          <w:p w14:paraId="47CE6633" w14:textId="77777777" w:rsidR="00994315" w:rsidRPr="001D46BF" w:rsidRDefault="00994315" w:rsidP="0093102C">
            <w:pPr>
              <w:pStyle w:val="Bullet"/>
              <w:numPr>
                <w:ilvl w:val="0"/>
                <w:numId w:val="0"/>
              </w:numPr>
              <w:spacing w:before="120" w:after="120"/>
            </w:pPr>
            <w:r>
              <w:rPr>
                <w:i/>
              </w:rPr>
              <w:t xml:space="preserve">Evaluer l'adéquation des méthodes / processus d'identification, de mesure, de gestion et de surveillance des risques liés aux services transfrontières compte tenu de la taille de l'établissement, de la complexité de son activité et de son organisation ainsi que du risque de </w:t>
            </w:r>
            <w:r>
              <w:t>compliance</w:t>
            </w:r>
            <w:r>
              <w:rPr>
                <w:i/>
              </w:rPr>
              <w:t xml:space="preserve"> auquel il est exposé, notamment :</w:t>
            </w:r>
          </w:p>
        </w:tc>
        <w:tc>
          <w:tcPr>
            <w:tcW w:w="3544" w:type="dxa"/>
            <w:shd w:val="clear" w:color="auto" w:fill="auto"/>
          </w:tcPr>
          <w:p w14:paraId="543385D9" w14:textId="77777777" w:rsidR="00994315" w:rsidRPr="001D46BF" w:rsidRDefault="00994315" w:rsidP="0093102C">
            <w:pPr>
              <w:spacing w:before="120" w:after="120" w:line="240" w:lineRule="auto"/>
              <w:rPr>
                <w:rFonts w:cs="Arial"/>
                <w:sz w:val="16"/>
                <w:szCs w:val="16"/>
              </w:rPr>
            </w:pPr>
          </w:p>
        </w:tc>
        <w:tc>
          <w:tcPr>
            <w:tcW w:w="3542" w:type="dxa"/>
            <w:shd w:val="clear" w:color="auto" w:fill="auto"/>
          </w:tcPr>
          <w:p w14:paraId="57A2AF12" w14:textId="77777777" w:rsidR="00994315" w:rsidRPr="001D46BF" w:rsidRDefault="00994315" w:rsidP="0093102C">
            <w:pPr>
              <w:spacing w:before="120" w:after="120" w:line="240" w:lineRule="auto"/>
              <w:rPr>
                <w:rFonts w:cs="Arial"/>
                <w:sz w:val="16"/>
                <w:szCs w:val="16"/>
              </w:rPr>
            </w:pPr>
          </w:p>
        </w:tc>
        <w:tc>
          <w:tcPr>
            <w:tcW w:w="994" w:type="dxa"/>
          </w:tcPr>
          <w:p w14:paraId="17232C32" w14:textId="77777777" w:rsidR="00994315" w:rsidRPr="001D46BF" w:rsidRDefault="00994315" w:rsidP="0093102C">
            <w:pPr>
              <w:spacing w:before="120" w:after="120" w:line="240" w:lineRule="auto"/>
              <w:rPr>
                <w:rFonts w:cs="Arial"/>
                <w:sz w:val="16"/>
                <w:szCs w:val="16"/>
              </w:rPr>
            </w:pPr>
          </w:p>
        </w:tc>
      </w:tr>
      <w:tr w:rsidR="00994315" w:rsidRPr="009B54F4" w14:paraId="43E97B58" w14:textId="77777777" w:rsidTr="00D72600">
        <w:tc>
          <w:tcPr>
            <w:tcW w:w="529" w:type="dxa"/>
            <w:vMerge w:val="restart"/>
            <w:shd w:val="clear" w:color="auto" w:fill="auto"/>
          </w:tcPr>
          <w:p w14:paraId="65FA8856" w14:textId="77777777" w:rsidR="00994315" w:rsidRPr="001D46BF" w:rsidRDefault="00994315" w:rsidP="0093102C">
            <w:pPr>
              <w:spacing w:before="120" w:after="120" w:line="240" w:lineRule="auto"/>
              <w:rPr>
                <w:rFonts w:cs="Arial"/>
                <w:sz w:val="16"/>
                <w:szCs w:val="16"/>
              </w:rPr>
            </w:pPr>
          </w:p>
        </w:tc>
        <w:tc>
          <w:tcPr>
            <w:tcW w:w="1596" w:type="dxa"/>
            <w:vMerge w:val="restart"/>
            <w:shd w:val="clear" w:color="auto" w:fill="auto"/>
          </w:tcPr>
          <w:p w14:paraId="574D332B" w14:textId="572431C4" w:rsidR="00994315" w:rsidRPr="001D46BF" w:rsidRDefault="00994315" w:rsidP="0093102C">
            <w:pPr>
              <w:spacing w:before="120" w:after="120" w:line="240" w:lineRule="auto"/>
              <w:rPr>
                <w:rFonts w:cs="Arial"/>
                <w:b/>
                <w:sz w:val="16"/>
                <w:szCs w:val="16"/>
              </w:rPr>
            </w:pPr>
          </w:p>
        </w:tc>
        <w:tc>
          <w:tcPr>
            <w:tcW w:w="4112" w:type="dxa"/>
            <w:shd w:val="clear" w:color="auto" w:fill="auto"/>
          </w:tcPr>
          <w:p w14:paraId="43A2D47C" w14:textId="5291E253" w:rsidR="00994315" w:rsidRPr="003203D5" w:rsidRDefault="00994315" w:rsidP="0093102C">
            <w:pPr>
              <w:pStyle w:val="Bullet"/>
              <w:numPr>
                <w:ilvl w:val="0"/>
                <w:numId w:val="0"/>
              </w:numPr>
              <w:spacing w:before="120" w:after="120"/>
            </w:pPr>
            <w:r>
              <w:t>Evaluer l'adéquation des pays cibles définis dans les règlements internes de l'établissement compte tenu des activités existantes de l'établissement</w:t>
            </w:r>
            <w:r w:rsidR="001F1A35">
              <w:t>, par ex. modèle de prestations transfrontière, type de clients, produits, services ou intermédiaires.</w:t>
            </w:r>
          </w:p>
        </w:tc>
        <w:tc>
          <w:tcPr>
            <w:tcW w:w="3544" w:type="dxa"/>
            <w:shd w:val="clear" w:color="auto" w:fill="auto"/>
          </w:tcPr>
          <w:p w14:paraId="58BE7069" w14:textId="77777777" w:rsidR="00994315" w:rsidRPr="003203D5" w:rsidRDefault="00994315" w:rsidP="0093102C">
            <w:pPr>
              <w:pStyle w:val="Bullet"/>
              <w:numPr>
                <w:ilvl w:val="0"/>
                <w:numId w:val="0"/>
              </w:numPr>
              <w:spacing w:before="120" w:after="120"/>
            </w:pPr>
          </w:p>
        </w:tc>
        <w:tc>
          <w:tcPr>
            <w:tcW w:w="3542" w:type="dxa"/>
            <w:shd w:val="clear" w:color="auto" w:fill="auto"/>
          </w:tcPr>
          <w:p w14:paraId="1CEB6468" w14:textId="77777777" w:rsidR="00994315" w:rsidRPr="001D46BF" w:rsidRDefault="00994315" w:rsidP="0093102C">
            <w:pPr>
              <w:spacing w:before="120" w:after="120" w:line="240" w:lineRule="auto"/>
              <w:rPr>
                <w:rFonts w:cs="Arial"/>
                <w:sz w:val="16"/>
                <w:szCs w:val="16"/>
              </w:rPr>
            </w:pPr>
          </w:p>
        </w:tc>
        <w:tc>
          <w:tcPr>
            <w:tcW w:w="994" w:type="dxa"/>
          </w:tcPr>
          <w:p w14:paraId="0D77B1B7" w14:textId="77777777" w:rsidR="00994315" w:rsidRPr="001D46BF" w:rsidRDefault="00994315" w:rsidP="0093102C">
            <w:pPr>
              <w:spacing w:before="120" w:after="120" w:line="240" w:lineRule="auto"/>
              <w:rPr>
                <w:rFonts w:cs="Arial"/>
                <w:sz w:val="16"/>
                <w:szCs w:val="16"/>
              </w:rPr>
            </w:pPr>
          </w:p>
        </w:tc>
      </w:tr>
      <w:tr w:rsidR="00994315" w:rsidRPr="009B54F4" w14:paraId="7E98411B" w14:textId="77777777" w:rsidTr="00D72600">
        <w:tc>
          <w:tcPr>
            <w:tcW w:w="529" w:type="dxa"/>
            <w:vMerge/>
            <w:shd w:val="clear" w:color="auto" w:fill="auto"/>
          </w:tcPr>
          <w:p w14:paraId="6F2DABD8"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4626653F" w14:textId="77777777" w:rsidR="00994315" w:rsidRPr="001D46BF" w:rsidRDefault="00994315" w:rsidP="0093102C">
            <w:pPr>
              <w:spacing w:before="120" w:after="120" w:line="240" w:lineRule="auto"/>
              <w:rPr>
                <w:rFonts w:cs="Arial"/>
                <w:b/>
                <w:sz w:val="16"/>
                <w:szCs w:val="16"/>
              </w:rPr>
            </w:pPr>
          </w:p>
        </w:tc>
        <w:tc>
          <w:tcPr>
            <w:tcW w:w="4112" w:type="dxa"/>
            <w:shd w:val="clear" w:color="auto" w:fill="auto"/>
          </w:tcPr>
          <w:p w14:paraId="4A06EB64" w14:textId="24C12E7A" w:rsidR="00994315" w:rsidRPr="003203D5" w:rsidRDefault="00994315" w:rsidP="0093102C">
            <w:pPr>
              <w:pStyle w:val="Bullet"/>
              <w:numPr>
                <w:ilvl w:val="0"/>
                <w:numId w:val="0"/>
              </w:numPr>
              <w:spacing w:before="120" w:after="120"/>
            </w:pPr>
            <w:r>
              <w:t>Evaluer si des analyses spécifiques aux pays ont été effectuées par des experts expérimentés et ayant une bonne connaissance des territoires concernés, pour tous les marchés cibles, compte tenu de tous les types de risques significatifs (risque juridique, risque lié au droit civil, risque réglementaire, etc.).</w:t>
            </w:r>
          </w:p>
        </w:tc>
        <w:tc>
          <w:tcPr>
            <w:tcW w:w="3544" w:type="dxa"/>
            <w:shd w:val="clear" w:color="auto" w:fill="auto"/>
          </w:tcPr>
          <w:p w14:paraId="06813C70" w14:textId="77777777" w:rsidR="00994315" w:rsidRPr="003203D5" w:rsidRDefault="00994315" w:rsidP="0093102C">
            <w:pPr>
              <w:pStyle w:val="Bullet"/>
              <w:numPr>
                <w:ilvl w:val="0"/>
                <w:numId w:val="0"/>
              </w:numPr>
              <w:spacing w:before="120" w:after="120"/>
            </w:pPr>
            <w:r>
              <w:t>Sélectionner un échantillon de guides relatifs aux pays et tester si la stratégie de haut niveau de l'établissement et les modèles de prestations de services ont été définis de manière cohérente et en accord avec les résultats des analyses de risques spécifiques aux pays.</w:t>
            </w:r>
          </w:p>
        </w:tc>
        <w:tc>
          <w:tcPr>
            <w:tcW w:w="3542" w:type="dxa"/>
            <w:shd w:val="clear" w:color="auto" w:fill="auto"/>
          </w:tcPr>
          <w:p w14:paraId="26F857C0" w14:textId="77777777" w:rsidR="00994315" w:rsidRPr="001D46BF" w:rsidRDefault="00994315" w:rsidP="0093102C">
            <w:pPr>
              <w:spacing w:before="120" w:after="120" w:line="240" w:lineRule="auto"/>
              <w:rPr>
                <w:rFonts w:cs="Arial"/>
                <w:sz w:val="16"/>
                <w:szCs w:val="16"/>
              </w:rPr>
            </w:pPr>
          </w:p>
        </w:tc>
        <w:tc>
          <w:tcPr>
            <w:tcW w:w="994" w:type="dxa"/>
          </w:tcPr>
          <w:p w14:paraId="204B2A08" w14:textId="77777777" w:rsidR="00994315" w:rsidRPr="001D46BF" w:rsidRDefault="00994315" w:rsidP="0093102C">
            <w:pPr>
              <w:spacing w:before="120" w:after="120" w:line="240" w:lineRule="auto"/>
              <w:rPr>
                <w:rFonts w:cs="Arial"/>
                <w:sz w:val="16"/>
                <w:szCs w:val="16"/>
              </w:rPr>
            </w:pPr>
          </w:p>
        </w:tc>
      </w:tr>
      <w:tr w:rsidR="00994315" w:rsidRPr="009B54F4" w14:paraId="5616A425" w14:textId="77777777" w:rsidTr="00D72600">
        <w:tc>
          <w:tcPr>
            <w:tcW w:w="529" w:type="dxa"/>
            <w:shd w:val="clear" w:color="auto" w:fill="auto"/>
          </w:tcPr>
          <w:p w14:paraId="32069E99" w14:textId="77777777" w:rsidR="00994315" w:rsidRPr="001D46BF" w:rsidRDefault="00994315" w:rsidP="0093102C">
            <w:pPr>
              <w:spacing w:before="120" w:after="120" w:line="240" w:lineRule="auto"/>
              <w:rPr>
                <w:rFonts w:cs="Arial"/>
                <w:sz w:val="16"/>
                <w:szCs w:val="16"/>
              </w:rPr>
            </w:pPr>
          </w:p>
        </w:tc>
        <w:tc>
          <w:tcPr>
            <w:tcW w:w="1596" w:type="dxa"/>
            <w:shd w:val="clear" w:color="auto" w:fill="auto"/>
          </w:tcPr>
          <w:p w14:paraId="42FF1BBD" w14:textId="77777777" w:rsidR="00994315" w:rsidRPr="00F95DA8" w:rsidRDefault="00994315" w:rsidP="0093102C">
            <w:pPr>
              <w:spacing w:before="120" w:after="120" w:line="240" w:lineRule="auto"/>
              <w:rPr>
                <w:rFonts w:cs="Arial"/>
                <w:b/>
                <w:sz w:val="16"/>
                <w:szCs w:val="16"/>
              </w:rPr>
            </w:pPr>
            <w:r>
              <w:rPr>
                <w:b/>
                <w:sz w:val="16"/>
              </w:rPr>
              <w:t>Organisation</w:t>
            </w:r>
          </w:p>
        </w:tc>
        <w:tc>
          <w:tcPr>
            <w:tcW w:w="4112" w:type="dxa"/>
            <w:shd w:val="clear" w:color="auto" w:fill="auto"/>
          </w:tcPr>
          <w:p w14:paraId="4FD7F86D" w14:textId="24A52411" w:rsidR="00994315" w:rsidRPr="00F95DA8" w:rsidRDefault="00994315" w:rsidP="0093102C">
            <w:pPr>
              <w:pStyle w:val="Bullet"/>
              <w:numPr>
                <w:ilvl w:val="0"/>
                <w:numId w:val="0"/>
              </w:numPr>
              <w:spacing w:before="120" w:after="120"/>
              <w:rPr>
                <w:color w:val="000000" w:themeColor="text1"/>
              </w:rPr>
            </w:pPr>
            <w:r>
              <w:t>Evaluer l'adéquation du modèle de l'organisation pour les activités transfrontières (</w:t>
            </w:r>
            <w:r w:rsidR="008B3511">
              <w:t xml:space="preserve">par ex. </w:t>
            </w:r>
            <w:r>
              <w:t>services spécialisés par pays / groupe de pays similaires, unité spécialisée pour les intermédiaires, modèle d'organisation pour des pays non cibles, séparation des fonctions, par ex.) et l'aide apportée par des experts internes ou indépendants.</w:t>
            </w:r>
          </w:p>
        </w:tc>
        <w:tc>
          <w:tcPr>
            <w:tcW w:w="3544" w:type="dxa"/>
            <w:shd w:val="clear" w:color="auto" w:fill="auto"/>
          </w:tcPr>
          <w:p w14:paraId="2B62547A" w14:textId="77777777" w:rsidR="00994315" w:rsidRPr="001D46BF" w:rsidRDefault="00994315" w:rsidP="0093102C">
            <w:pPr>
              <w:autoSpaceDE w:val="0"/>
              <w:autoSpaceDN w:val="0"/>
              <w:adjustRightInd w:val="0"/>
              <w:spacing w:before="120" w:after="120" w:line="240" w:lineRule="auto"/>
              <w:jc w:val="both"/>
            </w:pPr>
          </w:p>
        </w:tc>
        <w:tc>
          <w:tcPr>
            <w:tcW w:w="3542" w:type="dxa"/>
            <w:shd w:val="clear" w:color="auto" w:fill="auto"/>
          </w:tcPr>
          <w:p w14:paraId="764F8EDB" w14:textId="77777777" w:rsidR="00994315" w:rsidRPr="001D46BF" w:rsidRDefault="00994315" w:rsidP="0093102C">
            <w:pPr>
              <w:spacing w:before="120" w:after="120" w:line="240" w:lineRule="auto"/>
              <w:rPr>
                <w:rFonts w:cs="Arial"/>
                <w:sz w:val="16"/>
                <w:szCs w:val="16"/>
              </w:rPr>
            </w:pPr>
          </w:p>
        </w:tc>
        <w:tc>
          <w:tcPr>
            <w:tcW w:w="994" w:type="dxa"/>
          </w:tcPr>
          <w:p w14:paraId="65284CC9" w14:textId="77777777" w:rsidR="00994315" w:rsidRPr="001D46BF" w:rsidRDefault="00994315" w:rsidP="0093102C">
            <w:pPr>
              <w:spacing w:before="120" w:after="120" w:line="240" w:lineRule="auto"/>
              <w:rPr>
                <w:rFonts w:cs="Arial"/>
                <w:sz w:val="16"/>
                <w:szCs w:val="16"/>
              </w:rPr>
            </w:pPr>
          </w:p>
        </w:tc>
      </w:tr>
      <w:tr w:rsidR="00994315" w:rsidRPr="009B54F4" w14:paraId="4AE7F552" w14:textId="77777777" w:rsidTr="00D72600">
        <w:tc>
          <w:tcPr>
            <w:tcW w:w="529" w:type="dxa"/>
            <w:shd w:val="clear" w:color="auto" w:fill="auto"/>
          </w:tcPr>
          <w:p w14:paraId="3DA3F336" w14:textId="77777777" w:rsidR="00994315" w:rsidRPr="00D22896" w:rsidRDefault="00994315" w:rsidP="0093102C">
            <w:pPr>
              <w:spacing w:before="120" w:after="120" w:line="240" w:lineRule="auto"/>
              <w:rPr>
                <w:rFonts w:cs="Arial"/>
                <w:sz w:val="16"/>
                <w:szCs w:val="16"/>
              </w:rPr>
            </w:pPr>
          </w:p>
        </w:tc>
        <w:tc>
          <w:tcPr>
            <w:tcW w:w="1596" w:type="dxa"/>
            <w:shd w:val="clear" w:color="auto" w:fill="auto"/>
          </w:tcPr>
          <w:p w14:paraId="55B63B4D" w14:textId="77777777" w:rsidR="00994315" w:rsidRPr="001D46BF" w:rsidRDefault="00994315" w:rsidP="0093102C">
            <w:pPr>
              <w:spacing w:before="120" w:after="120" w:line="240" w:lineRule="auto"/>
              <w:rPr>
                <w:rFonts w:cs="Arial"/>
                <w:b/>
                <w:sz w:val="16"/>
                <w:szCs w:val="16"/>
              </w:rPr>
            </w:pPr>
            <w:r>
              <w:rPr>
                <w:b/>
                <w:sz w:val="16"/>
              </w:rPr>
              <w:t xml:space="preserve">Surveillance </w:t>
            </w:r>
          </w:p>
        </w:tc>
        <w:tc>
          <w:tcPr>
            <w:tcW w:w="4112" w:type="dxa"/>
            <w:shd w:val="clear" w:color="auto" w:fill="auto"/>
          </w:tcPr>
          <w:p w14:paraId="7053F994" w14:textId="4DD878D7" w:rsidR="004B0980" w:rsidRPr="008D3549" w:rsidRDefault="00994315" w:rsidP="0093102C">
            <w:pPr>
              <w:pStyle w:val="Bullet"/>
              <w:numPr>
                <w:ilvl w:val="0"/>
                <w:numId w:val="0"/>
              </w:numPr>
              <w:spacing w:before="120" w:after="120"/>
            </w:pPr>
            <w:r>
              <w:t>Déterminer si des rapports de gestion périodiques adéquats sont remis à la direction opérationnelle et au conseil d'administration (risques majeurs, volumes de clients par marché, volume par intermédiaires, progrès accomplis par rapport aux plans stratégiques, tenue des guides relatifs aux pays, statistiques de formation, par ex.).</w:t>
            </w:r>
          </w:p>
        </w:tc>
        <w:tc>
          <w:tcPr>
            <w:tcW w:w="3544" w:type="dxa"/>
            <w:shd w:val="clear" w:color="auto" w:fill="auto"/>
          </w:tcPr>
          <w:p w14:paraId="609AA597" w14:textId="77777777" w:rsidR="00994315" w:rsidRPr="001D46BF" w:rsidRDefault="00994315" w:rsidP="0093102C">
            <w:pPr>
              <w:pStyle w:val="Bullet"/>
              <w:numPr>
                <w:ilvl w:val="0"/>
                <w:numId w:val="0"/>
              </w:numPr>
              <w:spacing w:before="120" w:after="120"/>
            </w:pPr>
          </w:p>
        </w:tc>
        <w:tc>
          <w:tcPr>
            <w:tcW w:w="3542" w:type="dxa"/>
            <w:shd w:val="clear" w:color="auto" w:fill="auto"/>
          </w:tcPr>
          <w:p w14:paraId="27CF7164" w14:textId="77777777" w:rsidR="00994315" w:rsidRPr="001D46BF" w:rsidRDefault="00994315" w:rsidP="0093102C">
            <w:pPr>
              <w:spacing w:before="120" w:after="120" w:line="240" w:lineRule="auto"/>
              <w:rPr>
                <w:rFonts w:cs="Arial"/>
                <w:sz w:val="16"/>
                <w:szCs w:val="16"/>
              </w:rPr>
            </w:pPr>
          </w:p>
        </w:tc>
        <w:tc>
          <w:tcPr>
            <w:tcW w:w="994" w:type="dxa"/>
          </w:tcPr>
          <w:p w14:paraId="5C3DD381" w14:textId="77777777" w:rsidR="00994315" w:rsidRPr="001D46BF" w:rsidRDefault="00994315" w:rsidP="0093102C">
            <w:pPr>
              <w:spacing w:before="120" w:after="120" w:line="240" w:lineRule="auto"/>
              <w:rPr>
                <w:rFonts w:cs="Arial"/>
                <w:sz w:val="16"/>
                <w:szCs w:val="16"/>
              </w:rPr>
            </w:pPr>
          </w:p>
        </w:tc>
      </w:tr>
      <w:tr w:rsidR="00994315" w:rsidRPr="009B54F4" w14:paraId="1830C5C4" w14:textId="77777777" w:rsidTr="00D72600">
        <w:tc>
          <w:tcPr>
            <w:tcW w:w="529" w:type="dxa"/>
            <w:shd w:val="clear" w:color="auto" w:fill="auto"/>
          </w:tcPr>
          <w:p w14:paraId="3FBB357D" w14:textId="77777777" w:rsidR="00994315" w:rsidRPr="001D46BF" w:rsidRDefault="00994315" w:rsidP="0093102C">
            <w:pPr>
              <w:spacing w:before="120" w:after="120" w:line="240" w:lineRule="auto"/>
              <w:rPr>
                <w:rFonts w:cs="Arial"/>
                <w:sz w:val="16"/>
                <w:szCs w:val="16"/>
              </w:rPr>
            </w:pPr>
          </w:p>
        </w:tc>
        <w:tc>
          <w:tcPr>
            <w:tcW w:w="1596" w:type="dxa"/>
            <w:shd w:val="clear" w:color="auto" w:fill="auto"/>
          </w:tcPr>
          <w:p w14:paraId="0BFFC911" w14:textId="77777777" w:rsidR="00994315" w:rsidRDefault="00994315" w:rsidP="0093102C">
            <w:pPr>
              <w:spacing w:before="120" w:after="120" w:line="240" w:lineRule="auto"/>
              <w:rPr>
                <w:rFonts w:cs="Arial"/>
                <w:b/>
                <w:sz w:val="16"/>
                <w:szCs w:val="16"/>
              </w:rPr>
            </w:pPr>
            <w:r>
              <w:rPr>
                <w:b/>
                <w:sz w:val="16"/>
              </w:rPr>
              <w:t>Formation</w:t>
            </w:r>
          </w:p>
        </w:tc>
        <w:tc>
          <w:tcPr>
            <w:tcW w:w="4112" w:type="dxa"/>
            <w:shd w:val="clear" w:color="auto" w:fill="auto"/>
          </w:tcPr>
          <w:p w14:paraId="242A696B" w14:textId="77777777" w:rsidR="00482F60" w:rsidRDefault="00994315" w:rsidP="001F1A35">
            <w:pPr>
              <w:pStyle w:val="Bullet"/>
              <w:numPr>
                <w:ilvl w:val="0"/>
                <w:numId w:val="0"/>
              </w:numPr>
              <w:spacing w:before="120" w:after="120"/>
            </w:pPr>
            <w:r w:rsidRPr="00786FF9">
              <w:t>Evaluer l'adéquation des procédures de formation transfrontières (étendue et portée, fréquence, formateurs, actualité, contrôles internes) pour le personnel concerné par les activités transfrontières de l'établissement.</w:t>
            </w:r>
          </w:p>
          <w:p w14:paraId="5D4F8FF1" w14:textId="77777777" w:rsidR="00482F60" w:rsidRDefault="00482F60" w:rsidP="001F1A35">
            <w:pPr>
              <w:pStyle w:val="Bullet"/>
              <w:numPr>
                <w:ilvl w:val="0"/>
                <w:numId w:val="0"/>
              </w:numPr>
              <w:spacing w:before="120" w:after="120"/>
            </w:pPr>
          </w:p>
          <w:p w14:paraId="309FAA5C" w14:textId="77777777" w:rsidR="00482F60" w:rsidRDefault="00482F60" w:rsidP="001F1A35">
            <w:pPr>
              <w:pStyle w:val="Bullet"/>
              <w:numPr>
                <w:ilvl w:val="0"/>
                <w:numId w:val="0"/>
              </w:numPr>
              <w:spacing w:before="120" w:after="120"/>
            </w:pPr>
          </w:p>
          <w:p w14:paraId="6C38385D" w14:textId="3A92E673" w:rsidR="00994315" w:rsidRPr="00786FF9" w:rsidRDefault="00994315" w:rsidP="001F1A35">
            <w:pPr>
              <w:pStyle w:val="Bullet"/>
              <w:numPr>
                <w:ilvl w:val="0"/>
                <w:numId w:val="0"/>
              </w:numPr>
              <w:spacing w:before="120" w:after="120"/>
            </w:pPr>
          </w:p>
        </w:tc>
        <w:tc>
          <w:tcPr>
            <w:tcW w:w="3544" w:type="dxa"/>
            <w:shd w:val="clear" w:color="auto" w:fill="auto"/>
          </w:tcPr>
          <w:p w14:paraId="34D4C7F4" w14:textId="79CD0A3D" w:rsidR="00994315" w:rsidRPr="00786FF9" w:rsidRDefault="00994315" w:rsidP="00482F60">
            <w:pPr>
              <w:pStyle w:val="Bullet"/>
              <w:numPr>
                <w:ilvl w:val="0"/>
                <w:numId w:val="0"/>
              </w:numPr>
              <w:spacing w:before="120" w:after="120"/>
            </w:pPr>
            <w:r w:rsidRPr="00786FF9">
              <w:t xml:space="preserve">Tester sur un échantillon que le personnel a effectivement suivi les séances de formation définies comme obligatoires par l'établissement et a réussi les éventuels tests </w:t>
            </w:r>
            <w:r w:rsidR="00255968" w:rsidRPr="00786FF9">
              <w:t>correspondants</w:t>
            </w:r>
            <w:r w:rsidRPr="00786FF9">
              <w:t>.</w:t>
            </w:r>
          </w:p>
        </w:tc>
        <w:tc>
          <w:tcPr>
            <w:tcW w:w="3542" w:type="dxa"/>
            <w:shd w:val="clear" w:color="auto" w:fill="auto"/>
          </w:tcPr>
          <w:p w14:paraId="6207987B" w14:textId="77777777" w:rsidR="00994315" w:rsidRPr="001D46BF" w:rsidRDefault="00994315" w:rsidP="0093102C">
            <w:pPr>
              <w:spacing w:before="120" w:after="120" w:line="240" w:lineRule="auto"/>
              <w:rPr>
                <w:rFonts w:cs="Arial"/>
                <w:sz w:val="16"/>
                <w:szCs w:val="16"/>
              </w:rPr>
            </w:pPr>
          </w:p>
        </w:tc>
        <w:tc>
          <w:tcPr>
            <w:tcW w:w="994" w:type="dxa"/>
          </w:tcPr>
          <w:p w14:paraId="58719367" w14:textId="77777777" w:rsidR="00994315" w:rsidRPr="001D46BF" w:rsidRDefault="00994315" w:rsidP="0093102C">
            <w:pPr>
              <w:spacing w:before="120" w:after="120" w:line="240" w:lineRule="auto"/>
              <w:rPr>
                <w:rFonts w:cs="Arial"/>
                <w:sz w:val="16"/>
                <w:szCs w:val="16"/>
              </w:rPr>
            </w:pPr>
          </w:p>
        </w:tc>
      </w:tr>
      <w:tr w:rsidR="00994315" w:rsidRPr="009B54F4" w14:paraId="35E5DDC0" w14:textId="77777777" w:rsidTr="00D72600">
        <w:tc>
          <w:tcPr>
            <w:tcW w:w="529" w:type="dxa"/>
            <w:vMerge w:val="restart"/>
            <w:shd w:val="clear" w:color="auto" w:fill="auto"/>
          </w:tcPr>
          <w:p w14:paraId="221FA089" w14:textId="77777777" w:rsidR="00994315" w:rsidRPr="001D46BF" w:rsidRDefault="00994315" w:rsidP="0093102C">
            <w:pPr>
              <w:spacing w:before="120" w:after="120" w:line="240" w:lineRule="auto"/>
              <w:rPr>
                <w:rFonts w:cs="Arial"/>
                <w:sz w:val="16"/>
                <w:szCs w:val="16"/>
              </w:rPr>
            </w:pPr>
          </w:p>
        </w:tc>
        <w:tc>
          <w:tcPr>
            <w:tcW w:w="1596" w:type="dxa"/>
            <w:vMerge w:val="restart"/>
            <w:shd w:val="clear" w:color="auto" w:fill="auto"/>
          </w:tcPr>
          <w:p w14:paraId="325E6151" w14:textId="044A116B" w:rsidR="00994315" w:rsidRDefault="001F1A35" w:rsidP="0093102C">
            <w:pPr>
              <w:spacing w:before="120" w:after="120" w:line="240" w:lineRule="auto"/>
              <w:rPr>
                <w:rFonts w:cs="Arial"/>
                <w:b/>
                <w:sz w:val="16"/>
                <w:szCs w:val="16"/>
              </w:rPr>
            </w:pPr>
            <w:r>
              <w:rPr>
                <w:b/>
                <w:sz w:val="16"/>
              </w:rPr>
              <w:t xml:space="preserve">Modèles </w:t>
            </w:r>
            <w:r w:rsidR="00994315">
              <w:rPr>
                <w:b/>
                <w:sz w:val="16"/>
              </w:rPr>
              <w:t>de rémunération</w:t>
            </w:r>
          </w:p>
        </w:tc>
        <w:tc>
          <w:tcPr>
            <w:tcW w:w="4112" w:type="dxa"/>
            <w:shd w:val="clear" w:color="auto" w:fill="auto"/>
          </w:tcPr>
          <w:p w14:paraId="69C82715" w14:textId="288AECF2" w:rsidR="00994315" w:rsidRPr="003203D5" w:rsidRDefault="00994315" w:rsidP="001F1A35">
            <w:pPr>
              <w:pStyle w:val="Bullet"/>
              <w:numPr>
                <w:ilvl w:val="0"/>
                <w:numId w:val="0"/>
              </w:numPr>
              <w:spacing w:before="120" w:after="120"/>
            </w:pPr>
            <w:r w:rsidRPr="00786FF9">
              <w:rPr>
                <w:i/>
              </w:rPr>
              <w:t xml:space="preserve">Evaluer l'adéquation </w:t>
            </w:r>
            <w:r w:rsidR="001F1A35">
              <w:rPr>
                <w:i/>
              </w:rPr>
              <w:t>des modèles</w:t>
            </w:r>
            <w:r w:rsidRPr="00786FF9">
              <w:rPr>
                <w:i/>
              </w:rPr>
              <w:t xml:space="preserve"> de rémunération relative aux incitations pour les conseillers à la clientèle et tout autre membre du personnel chargé de prospection et de fidélisation de la clientèle en lien avec les risques transfrontières, notamment :</w:t>
            </w:r>
          </w:p>
        </w:tc>
        <w:tc>
          <w:tcPr>
            <w:tcW w:w="3544" w:type="dxa"/>
            <w:shd w:val="clear" w:color="auto" w:fill="auto"/>
          </w:tcPr>
          <w:p w14:paraId="3E90357C" w14:textId="77777777" w:rsidR="00994315" w:rsidRPr="001D46BF" w:rsidRDefault="00994315" w:rsidP="0093102C">
            <w:pPr>
              <w:autoSpaceDE w:val="0"/>
              <w:autoSpaceDN w:val="0"/>
              <w:adjustRightInd w:val="0"/>
              <w:spacing w:before="120" w:after="120" w:line="240" w:lineRule="auto"/>
              <w:jc w:val="both"/>
            </w:pPr>
          </w:p>
        </w:tc>
        <w:tc>
          <w:tcPr>
            <w:tcW w:w="3542" w:type="dxa"/>
            <w:shd w:val="clear" w:color="auto" w:fill="auto"/>
          </w:tcPr>
          <w:p w14:paraId="3D609C41" w14:textId="77777777" w:rsidR="00994315" w:rsidRPr="001D46BF" w:rsidRDefault="00994315" w:rsidP="0093102C">
            <w:pPr>
              <w:spacing w:before="120" w:after="120" w:line="240" w:lineRule="auto"/>
              <w:rPr>
                <w:rFonts w:cs="Arial"/>
                <w:sz w:val="16"/>
                <w:szCs w:val="16"/>
              </w:rPr>
            </w:pPr>
          </w:p>
        </w:tc>
        <w:tc>
          <w:tcPr>
            <w:tcW w:w="994" w:type="dxa"/>
          </w:tcPr>
          <w:p w14:paraId="3E574B05" w14:textId="77777777" w:rsidR="00994315" w:rsidRPr="001D46BF" w:rsidRDefault="00994315" w:rsidP="0093102C">
            <w:pPr>
              <w:spacing w:before="120" w:after="120" w:line="240" w:lineRule="auto"/>
              <w:rPr>
                <w:rFonts w:cs="Arial"/>
                <w:sz w:val="16"/>
                <w:szCs w:val="16"/>
              </w:rPr>
            </w:pPr>
          </w:p>
        </w:tc>
      </w:tr>
      <w:tr w:rsidR="00994315" w:rsidRPr="009B54F4" w14:paraId="3AE7B535" w14:textId="77777777" w:rsidTr="00D72600">
        <w:tc>
          <w:tcPr>
            <w:tcW w:w="529" w:type="dxa"/>
            <w:vMerge/>
            <w:shd w:val="clear" w:color="auto" w:fill="auto"/>
          </w:tcPr>
          <w:p w14:paraId="4E78EDE9"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104BD159" w14:textId="77777777" w:rsidR="00994315" w:rsidRDefault="00994315" w:rsidP="0093102C">
            <w:pPr>
              <w:spacing w:before="120" w:after="120" w:line="240" w:lineRule="auto"/>
              <w:rPr>
                <w:rFonts w:cs="Arial"/>
                <w:b/>
                <w:sz w:val="16"/>
                <w:szCs w:val="16"/>
              </w:rPr>
            </w:pPr>
          </w:p>
        </w:tc>
        <w:tc>
          <w:tcPr>
            <w:tcW w:w="4112" w:type="dxa"/>
            <w:shd w:val="clear" w:color="auto" w:fill="auto"/>
          </w:tcPr>
          <w:p w14:paraId="5018BB27" w14:textId="497BB18A" w:rsidR="00994315" w:rsidRPr="00482F60" w:rsidRDefault="00994315" w:rsidP="00482F60">
            <w:pPr>
              <w:autoSpaceDE w:val="0"/>
              <w:autoSpaceDN w:val="0"/>
              <w:adjustRightInd w:val="0"/>
              <w:spacing w:before="120" w:after="120" w:line="240" w:lineRule="auto"/>
              <w:jc w:val="both"/>
              <w:rPr>
                <w:rFonts w:cs="Arial"/>
                <w:sz w:val="16"/>
                <w:szCs w:val="16"/>
              </w:rPr>
            </w:pPr>
            <w:r w:rsidRPr="00786FF9">
              <w:rPr>
                <w:sz w:val="16"/>
              </w:rPr>
              <w:t>Evaluer au moyen d'enquêtes et d'analyses de documents pertinents l'adéquation </w:t>
            </w:r>
            <w:r w:rsidR="001F1A35" w:rsidRPr="00E82A7D">
              <w:rPr>
                <w:sz w:val="16"/>
              </w:rPr>
              <w:t>des modèles</w:t>
            </w:r>
            <w:r w:rsidRPr="00E82A7D">
              <w:rPr>
                <w:sz w:val="16"/>
              </w:rPr>
              <w:t xml:space="preserve"> de rémunération de l'établissement au regard des risques transfrontières, notamment de la </w:t>
            </w:r>
            <w:r w:rsidR="001F1A35" w:rsidRPr="00E82A7D">
              <w:rPr>
                <w:sz w:val="16"/>
              </w:rPr>
              <w:t xml:space="preserve">prévention d'incitations abusives </w:t>
            </w:r>
            <w:r w:rsidRPr="00E82A7D">
              <w:rPr>
                <w:sz w:val="16"/>
              </w:rPr>
              <w:t xml:space="preserve"> à l'acquisition et à la fidélisation des clients, de sanctions pour violations et de promotion d'une bonne </w:t>
            </w:r>
            <w:r w:rsidRPr="00E82A7D">
              <w:rPr>
                <w:i/>
                <w:sz w:val="16"/>
              </w:rPr>
              <w:t>compliance</w:t>
            </w:r>
            <w:r w:rsidRPr="00E82A7D">
              <w:rPr>
                <w:sz w:val="16"/>
              </w:rPr>
              <w:t>, et évaluer si cette politique se conforme aux conditions-cadres générales de la politique de rémunération de l'établissement</w:t>
            </w:r>
          </w:p>
        </w:tc>
        <w:tc>
          <w:tcPr>
            <w:tcW w:w="3544" w:type="dxa"/>
            <w:shd w:val="clear" w:color="auto" w:fill="auto"/>
          </w:tcPr>
          <w:p w14:paraId="657AD055" w14:textId="7FBC0F86" w:rsidR="00994315" w:rsidRPr="00786FF9" w:rsidRDefault="00994315" w:rsidP="00E82A7D">
            <w:pPr>
              <w:autoSpaceDE w:val="0"/>
              <w:autoSpaceDN w:val="0"/>
              <w:adjustRightInd w:val="0"/>
              <w:spacing w:before="120" w:after="120" w:line="240" w:lineRule="auto"/>
              <w:jc w:val="both"/>
            </w:pPr>
            <w:r w:rsidRPr="00786FF9">
              <w:rPr>
                <w:sz w:val="16"/>
              </w:rPr>
              <w:t xml:space="preserve">Tester un échantillon et </w:t>
            </w:r>
            <w:r w:rsidR="001F1A35">
              <w:rPr>
                <w:sz w:val="16"/>
              </w:rPr>
              <w:t xml:space="preserve">en </w:t>
            </w:r>
            <w:r w:rsidRPr="00786FF9">
              <w:rPr>
                <w:sz w:val="16"/>
              </w:rPr>
              <w:t xml:space="preserve">se </w:t>
            </w:r>
            <w:r w:rsidR="001F1A35">
              <w:rPr>
                <w:sz w:val="16"/>
              </w:rPr>
              <w:t>concentrant</w:t>
            </w:r>
            <w:r w:rsidR="001F1A35" w:rsidRPr="00786FF9">
              <w:rPr>
                <w:sz w:val="16"/>
              </w:rPr>
              <w:t xml:space="preserve"> </w:t>
            </w:r>
            <w:r w:rsidRPr="00786FF9">
              <w:rPr>
                <w:sz w:val="16"/>
              </w:rPr>
              <w:t xml:space="preserve">sur les aspects transfrontières </w:t>
            </w:r>
            <w:r w:rsidR="001F1A35">
              <w:rPr>
                <w:sz w:val="16"/>
              </w:rPr>
              <w:t>pour s'</w:t>
            </w:r>
            <w:r w:rsidRPr="00E82A7D">
              <w:rPr>
                <w:sz w:val="16"/>
              </w:rPr>
              <w:t xml:space="preserve">assurer que </w:t>
            </w:r>
            <w:r w:rsidR="001F1A35">
              <w:rPr>
                <w:sz w:val="16"/>
              </w:rPr>
              <w:t>le modèle</w:t>
            </w:r>
            <w:r w:rsidR="0013264E">
              <w:rPr>
                <w:sz w:val="16"/>
              </w:rPr>
              <w:t xml:space="preserve"> </w:t>
            </w:r>
            <w:r w:rsidRPr="00E82A7D">
              <w:rPr>
                <w:sz w:val="16"/>
              </w:rPr>
              <w:t>de rémunération a bien été appliquée et qu'aucun objectif établi ne contredise les lignes directrices internes définies.</w:t>
            </w:r>
          </w:p>
        </w:tc>
        <w:tc>
          <w:tcPr>
            <w:tcW w:w="3542" w:type="dxa"/>
            <w:shd w:val="clear" w:color="auto" w:fill="auto"/>
          </w:tcPr>
          <w:p w14:paraId="33972F09" w14:textId="77777777" w:rsidR="00994315" w:rsidRPr="001D46BF" w:rsidRDefault="00994315" w:rsidP="0093102C">
            <w:pPr>
              <w:spacing w:before="120" w:after="120" w:line="240" w:lineRule="auto"/>
              <w:rPr>
                <w:rFonts w:cs="Arial"/>
                <w:sz w:val="16"/>
                <w:szCs w:val="16"/>
              </w:rPr>
            </w:pPr>
          </w:p>
        </w:tc>
        <w:tc>
          <w:tcPr>
            <w:tcW w:w="994" w:type="dxa"/>
          </w:tcPr>
          <w:p w14:paraId="49F44429" w14:textId="77777777" w:rsidR="00994315" w:rsidRPr="001D46BF" w:rsidRDefault="00994315" w:rsidP="0093102C">
            <w:pPr>
              <w:spacing w:before="120" w:after="120" w:line="240" w:lineRule="auto"/>
              <w:rPr>
                <w:rFonts w:cs="Arial"/>
                <w:sz w:val="16"/>
                <w:szCs w:val="16"/>
              </w:rPr>
            </w:pPr>
          </w:p>
        </w:tc>
      </w:tr>
      <w:tr w:rsidR="00994315" w:rsidRPr="009B54F4" w14:paraId="561F254A" w14:textId="77777777" w:rsidTr="00D72600">
        <w:tc>
          <w:tcPr>
            <w:tcW w:w="529" w:type="dxa"/>
            <w:vMerge w:val="restart"/>
            <w:shd w:val="clear" w:color="auto" w:fill="auto"/>
          </w:tcPr>
          <w:p w14:paraId="661F83B3" w14:textId="77777777" w:rsidR="00994315" w:rsidRPr="00200356" w:rsidRDefault="00994315" w:rsidP="0093102C">
            <w:pPr>
              <w:spacing w:before="120" w:after="120" w:line="240" w:lineRule="auto"/>
              <w:rPr>
                <w:rFonts w:cs="Arial"/>
                <w:sz w:val="16"/>
                <w:szCs w:val="16"/>
              </w:rPr>
            </w:pPr>
          </w:p>
        </w:tc>
        <w:tc>
          <w:tcPr>
            <w:tcW w:w="1596" w:type="dxa"/>
            <w:vMerge w:val="restart"/>
            <w:shd w:val="clear" w:color="auto" w:fill="auto"/>
          </w:tcPr>
          <w:p w14:paraId="620C54E0" w14:textId="6CAC87E1" w:rsidR="00994315" w:rsidRPr="004B65A1" w:rsidRDefault="00994315" w:rsidP="0093102C">
            <w:pPr>
              <w:spacing w:before="120" w:after="120" w:line="240" w:lineRule="auto"/>
              <w:rPr>
                <w:rFonts w:cs="Arial"/>
                <w:b/>
                <w:sz w:val="16"/>
                <w:szCs w:val="16"/>
              </w:rPr>
            </w:pPr>
            <w:r>
              <w:rPr>
                <w:b/>
                <w:sz w:val="16"/>
              </w:rPr>
              <w:t>Conformité avec la politique des risques</w:t>
            </w:r>
          </w:p>
        </w:tc>
        <w:tc>
          <w:tcPr>
            <w:tcW w:w="4112" w:type="dxa"/>
            <w:shd w:val="clear" w:color="auto" w:fill="auto"/>
          </w:tcPr>
          <w:p w14:paraId="0E20EFF7" w14:textId="7468E0CD" w:rsidR="00994315" w:rsidRPr="00DB0DF5" w:rsidRDefault="00994315" w:rsidP="000A08C8">
            <w:pPr>
              <w:pStyle w:val="Bullet"/>
              <w:numPr>
                <w:ilvl w:val="0"/>
                <w:numId w:val="0"/>
              </w:numPr>
              <w:spacing w:before="120" w:after="120"/>
            </w:pPr>
            <w:r>
              <w:rPr>
                <w:i/>
              </w:rPr>
              <w:t xml:space="preserve">Evaluer si la politique des risques  relative aux risques issus des services transfrontières </w:t>
            </w:r>
            <w:r w:rsidR="000A08C8">
              <w:rPr>
                <w:i/>
              </w:rPr>
              <w:t xml:space="preserve">a </w:t>
            </w:r>
            <w:r>
              <w:rPr>
                <w:i/>
              </w:rPr>
              <w:t>été effectivement appliquée et respectée, notamment :</w:t>
            </w:r>
          </w:p>
        </w:tc>
        <w:tc>
          <w:tcPr>
            <w:tcW w:w="3544" w:type="dxa"/>
            <w:shd w:val="clear" w:color="auto" w:fill="auto"/>
          </w:tcPr>
          <w:p w14:paraId="20A2A15C" w14:textId="77777777" w:rsidR="00994315" w:rsidRPr="00DB0DF5" w:rsidRDefault="00994315" w:rsidP="0093102C">
            <w:pPr>
              <w:pStyle w:val="Bullet"/>
              <w:numPr>
                <w:ilvl w:val="0"/>
                <w:numId w:val="0"/>
              </w:numPr>
              <w:spacing w:before="120" w:after="120"/>
            </w:pPr>
            <w:r>
              <w:t>Déterminer si la sortie du marché pour les relations clients qui ne doivent pas être maintenues est réalisée en accord avec la stratégie, les lignes directrices et/ou directives de l'établissement.</w:t>
            </w:r>
          </w:p>
        </w:tc>
        <w:tc>
          <w:tcPr>
            <w:tcW w:w="3542" w:type="dxa"/>
            <w:shd w:val="clear" w:color="auto" w:fill="auto"/>
          </w:tcPr>
          <w:p w14:paraId="1A151CF7" w14:textId="77777777" w:rsidR="00994315" w:rsidRPr="00DB0DF5" w:rsidRDefault="00994315" w:rsidP="0093102C">
            <w:pPr>
              <w:spacing w:before="120" w:after="120" w:line="240" w:lineRule="auto"/>
              <w:rPr>
                <w:rFonts w:cs="Arial"/>
                <w:sz w:val="16"/>
                <w:szCs w:val="16"/>
              </w:rPr>
            </w:pPr>
          </w:p>
        </w:tc>
        <w:tc>
          <w:tcPr>
            <w:tcW w:w="994" w:type="dxa"/>
            <w:shd w:val="clear" w:color="auto" w:fill="auto"/>
          </w:tcPr>
          <w:p w14:paraId="370501B4" w14:textId="77777777" w:rsidR="00994315" w:rsidRPr="00C04F0F" w:rsidRDefault="00994315" w:rsidP="0093102C">
            <w:pPr>
              <w:spacing w:before="120" w:after="120" w:line="240" w:lineRule="auto"/>
            </w:pPr>
          </w:p>
        </w:tc>
      </w:tr>
      <w:tr w:rsidR="00994315" w:rsidRPr="00786FF9" w14:paraId="65D659C9" w14:textId="77777777" w:rsidTr="00D72600">
        <w:tc>
          <w:tcPr>
            <w:tcW w:w="529" w:type="dxa"/>
            <w:vMerge/>
            <w:shd w:val="clear" w:color="auto" w:fill="auto"/>
          </w:tcPr>
          <w:p w14:paraId="03E66BFE" w14:textId="77777777" w:rsidR="00994315" w:rsidRPr="00DB0DF5" w:rsidRDefault="00994315" w:rsidP="0093102C">
            <w:pPr>
              <w:spacing w:before="120" w:after="120" w:line="240" w:lineRule="auto"/>
              <w:rPr>
                <w:rFonts w:cs="Arial"/>
                <w:sz w:val="16"/>
                <w:szCs w:val="16"/>
              </w:rPr>
            </w:pPr>
          </w:p>
        </w:tc>
        <w:tc>
          <w:tcPr>
            <w:tcW w:w="1596" w:type="dxa"/>
            <w:vMerge/>
            <w:shd w:val="clear" w:color="auto" w:fill="auto"/>
          </w:tcPr>
          <w:p w14:paraId="39C99629" w14:textId="77777777" w:rsidR="00994315" w:rsidRPr="00DB0DF5" w:rsidRDefault="00994315" w:rsidP="0093102C">
            <w:pPr>
              <w:spacing w:before="120" w:after="120" w:line="240" w:lineRule="auto"/>
              <w:rPr>
                <w:rFonts w:cs="Arial"/>
                <w:b/>
                <w:sz w:val="16"/>
                <w:szCs w:val="16"/>
              </w:rPr>
            </w:pPr>
          </w:p>
        </w:tc>
        <w:tc>
          <w:tcPr>
            <w:tcW w:w="4112" w:type="dxa"/>
            <w:shd w:val="clear" w:color="auto" w:fill="auto"/>
          </w:tcPr>
          <w:p w14:paraId="05928727" w14:textId="77777777" w:rsidR="00994315" w:rsidRPr="00AB7215" w:rsidRDefault="00994315" w:rsidP="0093102C">
            <w:pPr>
              <w:pStyle w:val="Bullet"/>
              <w:numPr>
                <w:ilvl w:val="0"/>
                <w:numId w:val="0"/>
              </w:numPr>
              <w:spacing w:before="120" w:after="120"/>
            </w:pPr>
            <w:r w:rsidRPr="00AB7215">
              <w:t xml:space="preserve">Identifier et documenter les contrôles internes relatifs par ex. à </w:t>
            </w:r>
          </w:p>
          <w:p w14:paraId="615797FE" w14:textId="77777777" w:rsidR="00994315" w:rsidRPr="00766F14" w:rsidRDefault="00994315" w:rsidP="0093102C">
            <w:pPr>
              <w:pStyle w:val="Bullet"/>
              <w:numPr>
                <w:ilvl w:val="0"/>
                <w:numId w:val="11"/>
              </w:numPr>
              <w:spacing w:before="120" w:after="120"/>
              <w:ind w:left="227" w:hanging="227"/>
            </w:pPr>
            <w:r w:rsidRPr="00AB7215">
              <w:t>l'acceptation, la gestion et le contrôle des clients / produits</w:t>
            </w:r>
          </w:p>
          <w:p w14:paraId="786EC748" w14:textId="77777777" w:rsidR="00994315" w:rsidRPr="00786FF9" w:rsidRDefault="00994315" w:rsidP="0093102C">
            <w:pPr>
              <w:pStyle w:val="Bullet"/>
              <w:numPr>
                <w:ilvl w:val="0"/>
                <w:numId w:val="11"/>
              </w:numPr>
              <w:spacing w:before="120" w:after="120"/>
              <w:ind w:left="227" w:hanging="227"/>
            </w:pPr>
            <w:r w:rsidRPr="00786FF9">
              <w:t>le contrôle de la conduite des gestionnaires de la relation client (en ce qui concerne les rapports relatifs aux déplacements, les fiches de contact basées sur la visite au point de vente, la formation, etc., par ex.)</w:t>
            </w:r>
          </w:p>
          <w:p w14:paraId="4CE01775" w14:textId="77777777" w:rsidR="00994315" w:rsidRPr="00786FF9" w:rsidRDefault="00994315" w:rsidP="0093102C">
            <w:pPr>
              <w:pStyle w:val="Bullet"/>
              <w:numPr>
                <w:ilvl w:val="0"/>
                <w:numId w:val="11"/>
              </w:numPr>
              <w:spacing w:before="120" w:after="120"/>
              <w:ind w:left="227" w:hanging="227"/>
            </w:pPr>
            <w:r w:rsidRPr="00786FF9">
              <w:lastRenderedPageBreak/>
              <w:t>l'acceptation et l'analyse périodique des intermédiaires indépendants</w:t>
            </w:r>
          </w:p>
          <w:p w14:paraId="4BF0B88C" w14:textId="70945639" w:rsidR="00C15B74" w:rsidRPr="00AB7215" w:rsidRDefault="00994315" w:rsidP="00EC1AE1">
            <w:pPr>
              <w:pStyle w:val="Bullet"/>
              <w:numPr>
                <w:ilvl w:val="0"/>
                <w:numId w:val="0"/>
              </w:numPr>
              <w:spacing w:before="120" w:after="120"/>
            </w:pPr>
            <w:r w:rsidRPr="00786FF9">
              <w:t xml:space="preserve">et évaluer </w:t>
            </w:r>
            <w:r w:rsidR="008F0568" w:rsidRPr="00591ED9">
              <w:t>l’adéquation</w:t>
            </w:r>
            <w:r w:rsidR="00EC1AE1" w:rsidRPr="00786FF9">
              <w:t xml:space="preserve"> </w:t>
            </w:r>
            <w:r w:rsidRPr="00786FF9">
              <w:t xml:space="preserve">de leur </w:t>
            </w:r>
            <w:r w:rsidR="00EC1AE1" w:rsidRPr="00786FF9">
              <w:t xml:space="preserve">efficacité conceptuelle / exhaustivité, </w:t>
            </w:r>
            <w:r w:rsidRPr="00786FF9">
              <w:t xml:space="preserve">eu égard à </w:t>
            </w:r>
            <w:r w:rsidR="00EC1AE1" w:rsidRPr="00786FF9">
              <w:t>l'</w:t>
            </w:r>
            <w:r w:rsidR="009E5708" w:rsidRPr="00786FF9">
              <w:t>ampleur</w:t>
            </w:r>
            <w:r w:rsidRPr="00786FF9">
              <w:t xml:space="preserve"> et à la complexité des activités transfrontières de l'établissement.</w:t>
            </w:r>
          </w:p>
        </w:tc>
        <w:tc>
          <w:tcPr>
            <w:tcW w:w="3544" w:type="dxa"/>
            <w:shd w:val="clear" w:color="auto" w:fill="auto"/>
          </w:tcPr>
          <w:p w14:paraId="6CE4B2EA" w14:textId="76850797" w:rsidR="00994315" w:rsidRPr="00AB7215" w:rsidRDefault="001F1A35" w:rsidP="0093102C">
            <w:pPr>
              <w:pStyle w:val="Bullet"/>
              <w:numPr>
                <w:ilvl w:val="0"/>
                <w:numId w:val="0"/>
              </w:numPr>
              <w:spacing w:before="120" w:after="120"/>
            </w:pPr>
            <w:r>
              <w:t>E</w:t>
            </w:r>
            <w:r w:rsidR="00994315" w:rsidRPr="00AB7215">
              <w:t xml:space="preserve">ffectuer des tests de procédure afin de confirmer l'efficacité du fonctionnement des contrôles internes menés et effectuer un contrôle substantif relatif à </w:t>
            </w:r>
          </w:p>
          <w:p w14:paraId="1CB0B5F8" w14:textId="77777777" w:rsidR="00994315" w:rsidRPr="00766F14" w:rsidRDefault="00994315" w:rsidP="0093102C">
            <w:pPr>
              <w:pStyle w:val="Bullet"/>
              <w:numPr>
                <w:ilvl w:val="0"/>
                <w:numId w:val="11"/>
              </w:numPr>
              <w:spacing w:before="120" w:after="120"/>
              <w:ind w:left="227" w:hanging="227"/>
            </w:pPr>
            <w:r w:rsidRPr="00766F14">
              <w:t>l'acceptation, la gestion et le contrôle des clients</w:t>
            </w:r>
          </w:p>
          <w:p w14:paraId="4241A16B" w14:textId="77777777" w:rsidR="00994315" w:rsidRPr="00786FF9" w:rsidRDefault="00994315" w:rsidP="0093102C">
            <w:pPr>
              <w:pStyle w:val="Bullet"/>
              <w:numPr>
                <w:ilvl w:val="0"/>
                <w:numId w:val="11"/>
              </w:numPr>
              <w:spacing w:before="120" w:after="120"/>
              <w:ind w:left="227" w:hanging="227"/>
            </w:pPr>
            <w:r w:rsidRPr="00786FF9">
              <w:t xml:space="preserve">le contrôle de la conduite des gestionnaires de la relation client (en ce qui concerne les rapports relatifs aux déplacements, les </w:t>
            </w:r>
            <w:r w:rsidRPr="00786FF9">
              <w:lastRenderedPageBreak/>
              <w:t>fiches de contact basées sur la visite au point de vente, la formation, etc., par ex.)</w:t>
            </w:r>
          </w:p>
          <w:p w14:paraId="6ADA53CB" w14:textId="77777777" w:rsidR="00994315" w:rsidRPr="00786FF9" w:rsidRDefault="00994315" w:rsidP="0093102C">
            <w:pPr>
              <w:pStyle w:val="Bullet"/>
              <w:numPr>
                <w:ilvl w:val="0"/>
                <w:numId w:val="11"/>
              </w:numPr>
              <w:spacing w:before="120" w:after="120"/>
              <w:ind w:left="227" w:hanging="227"/>
            </w:pPr>
            <w:r w:rsidRPr="00786FF9">
              <w:t>l'acceptation et l'analyse périodique des intermédiaires indépendants.</w:t>
            </w:r>
          </w:p>
        </w:tc>
        <w:tc>
          <w:tcPr>
            <w:tcW w:w="3542" w:type="dxa"/>
            <w:shd w:val="clear" w:color="auto" w:fill="auto"/>
          </w:tcPr>
          <w:p w14:paraId="54CD8F5A" w14:textId="77777777" w:rsidR="00994315" w:rsidRPr="00786FF9" w:rsidRDefault="00994315" w:rsidP="0093102C">
            <w:pPr>
              <w:spacing w:before="120" w:after="120" w:line="240" w:lineRule="auto"/>
              <w:rPr>
                <w:rFonts w:cs="Arial"/>
                <w:sz w:val="16"/>
                <w:szCs w:val="16"/>
              </w:rPr>
            </w:pPr>
          </w:p>
        </w:tc>
        <w:tc>
          <w:tcPr>
            <w:tcW w:w="994" w:type="dxa"/>
            <w:shd w:val="clear" w:color="auto" w:fill="auto"/>
          </w:tcPr>
          <w:p w14:paraId="6D014C3B" w14:textId="77777777" w:rsidR="00994315" w:rsidRPr="00786FF9" w:rsidRDefault="00994315" w:rsidP="0093102C">
            <w:pPr>
              <w:spacing w:before="120" w:after="120" w:line="240" w:lineRule="auto"/>
            </w:pPr>
          </w:p>
        </w:tc>
      </w:tr>
      <w:tr w:rsidR="00A80BFD" w:rsidRPr="00786FF9" w14:paraId="7EBECA98" w14:textId="77777777" w:rsidTr="00D72600">
        <w:tc>
          <w:tcPr>
            <w:tcW w:w="529" w:type="dxa"/>
            <w:shd w:val="clear" w:color="auto" w:fill="auto"/>
          </w:tcPr>
          <w:p w14:paraId="17F1F809" w14:textId="77777777" w:rsidR="00A80BFD" w:rsidRPr="00DB0DF5" w:rsidRDefault="00A80BFD" w:rsidP="0093102C">
            <w:pPr>
              <w:spacing w:before="120" w:after="120" w:line="240" w:lineRule="auto"/>
              <w:rPr>
                <w:rFonts w:cs="Arial"/>
                <w:sz w:val="16"/>
                <w:szCs w:val="16"/>
              </w:rPr>
            </w:pPr>
          </w:p>
        </w:tc>
        <w:tc>
          <w:tcPr>
            <w:tcW w:w="1596" w:type="dxa"/>
            <w:shd w:val="clear" w:color="auto" w:fill="auto"/>
          </w:tcPr>
          <w:p w14:paraId="38C525A5" w14:textId="50897EA4" w:rsidR="00A80BFD" w:rsidRPr="00DB0DF5" w:rsidRDefault="008E3129" w:rsidP="0093102C">
            <w:pPr>
              <w:spacing w:before="120" w:after="120" w:line="240" w:lineRule="auto"/>
              <w:rPr>
                <w:rFonts w:cs="Arial"/>
                <w:b/>
                <w:sz w:val="16"/>
                <w:szCs w:val="16"/>
              </w:rPr>
            </w:pPr>
            <w:r w:rsidRPr="00BF42C5">
              <w:rPr>
                <w:rFonts w:cs="Arial"/>
                <w:b/>
                <w:sz w:val="16"/>
                <w:szCs w:val="16"/>
                <w:lang w:eastAsia="de-DE" w:bidi="ar-SA"/>
              </w:rPr>
              <w:t>Respect de la Circ.-FINMA 17/6</w:t>
            </w:r>
          </w:p>
        </w:tc>
        <w:tc>
          <w:tcPr>
            <w:tcW w:w="4112" w:type="dxa"/>
            <w:shd w:val="clear" w:color="auto" w:fill="auto"/>
          </w:tcPr>
          <w:p w14:paraId="7E420381" w14:textId="6EE63D30" w:rsidR="00A80BFD" w:rsidRPr="00AB7215" w:rsidRDefault="008E3129" w:rsidP="0093102C">
            <w:pPr>
              <w:pStyle w:val="Bullet"/>
              <w:numPr>
                <w:ilvl w:val="0"/>
                <w:numId w:val="0"/>
              </w:numPr>
              <w:spacing w:before="120" w:after="120"/>
            </w:pPr>
            <w:r w:rsidRPr="00BF42C5">
              <w:rPr>
                <w:i/>
                <w:lang w:eastAsia="en-US" w:bidi="ar-SA"/>
              </w:rPr>
              <w:t>Evaluer le respect des exigences de la circulaire dans le contexte de la transmission d'informations à des autorités de surveillance étrangères et à d'autres services étrangers chargés de la surveillance, notamme</w:t>
            </w:r>
            <w:r w:rsidRPr="00764B45">
              <w:rPr>
                <w:i/>
                <w:lang w:eastAsia="en-US" w:bidi="ar-SA"/>
              </w:rPr>
              <w:t>nt</w:t>
            </w:r>
            <w:r w:rsidRPr="00BF42C5">
              <w:rPr>
                <w:i/>
                <w:lang w:eastAsia="en-US" w:bidi="ar-SA"/>
              </w:rPr>
              <w:t>:</w:t>
            </w:r>
          </w:p>
        </w:tc>
        <w:tc>
          <w:tcPr>
            <w:tcW w:w="3544" w:type="dxa"/>
            <w:shd w:val="clear" w:color="auto" w:fill="auto"/>
          </w:tcPr>
          <w:p w14:paraId="458D6087" w14:textId="77777777" w:rsidR="00A80BFD" w:rsidRPr="00AB7215" w:rsidRDefault="00A80BFD" w:rsidP="0093102C">
            <w:pPr>
              <w:pStyle w:val="Bullet"/>
              <w:numPr>
                <w:ilvl w:val="0"/>
                <w:numId w:val="0"/>
              </w:numPr>
              <w:spacing w:before="120" w:after="120"/>
            </w:pPr>
          </w:p>
        </w:tc>
        <w:tc>
          <w:tcPr>
            <w:tcW w:w="3542" w:type="dxa"/>
            <w:shd w:val="clear" w:color="auto" w:fill="auto"/>
          </w:tcPr>
          <w:p w14:paraId="5BBCEDD6" w14:textId="77777777" w:rsidR="00A80BFD" w:rsidRPr="00786FF9" w:rsidRDefault="00A80BFD" w:rsidP="0093102C">
            <w:pPr>
              <w:spacing w:before="120" w:after="120" w:line="240" w:lineRule="auto"/>
              <w:rPr>
                <w:rFonts w:cs="Arial"/>
                <w:sz w:val="16"/>
                <w:szCs w:val="16"/>
              </w:rPr>
            </w:pPr>
          </w:p>
        </w:tc>
        <w:tc>
          <w:tcPr>
            <w:tcW w:w="994" w:type="dxa"/>
            <w:shd w:val="clear" w:color="auto" w:fill="auto"/>
          </w:tcPr>
          <w:p w14:paraId="79FD1FED" w14:textId="77777777" w:rsidR="00A80BFD" w:rsidRPr="00786FF9" w:rsidRDefault="00A80BFD" w:rsidP="0093102C">
            <w:pPr>
              <w:spacing w:before="120" w:after="120" w:line="240" w:lineRule="auto"/>
            </w:pPr>
          </w:p>
        </w:tc>
      </w:tr>
      <w:tr w:rsidR="00A80BFD" w:rsidRPr="00786FF9" w14:paraId="072CEF93" w14:textId="77777777" w:rsidTr="00D72600">
        <w:tc>
          <w:tcPr>
            <w:tcW w:w="529" w:type="dxa"/>
            <w:shd w:val="clear" w:color="auto" w:fill="auto"/>
          </w:tcPr>
          <w:p w14:paraId="3D12E358" w14:textId="77777777" w:rsidR="00A80BFD" w:rsidRPr="00DB0DF5" w:rsidRDefault="00A80BFD" w:rsidP="0093102C">
            <w:pPr>
              <w:spacing w:before="120" w:after="120" w:line="240" w:lineRule="auto"/>
              <w:rPr>
                <w:rFonts w:cs="Arial"/>
                <w:sz w:val="16"/>
                <w:szCs w:val="16"/>
              </w:rPr>
            </w:pPr>
          </w:p>
        </w:tc>
        <w:tc>
          <w:tcPr>
            <w:tcW w:w="1596" w:type="dxa"/>
            <w:shd w:val="clear" w:color="auto" w:fill="auto"/>
          </w:tcPr>
          <w:p w14:paraId="18A88A7A" w14:textId="77777777" w:rsidR="00A80BFD" w:rsidRPr="00DB0DF5" w:rsidRDefault="00A80BFD" w:rsidP="0093102C">
            <w:pPr>
              <w:spacing w:before="120" w:after="120" w:line="240" w:lineRule="auto"/>
              <w:rPr>
                <w:rFonts w:cs="Arial"/>
                <w:b/>
                <w:sz w:val="16"/>
                <w:szCs w:val="16"/>
              </w:rPr>
            </w:pPr>
          </w:p>
        </w:tc>
        <w:tc>
          <w:tcPr>
            <w:tcW w:w="4112" w:type="dxa"/>
            <w:shd w:val="clear" w:color="auto" w:fill="auto"/>
          </w:tcPr>
          <w:p w14:paraId="48BCF9B1" w14:textId="77777777" w:rsidR="008E3129" w:rsidRPr="00BF42C5" w:rsidRDefault="008E3129" w:rsidP="008E3129">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 xml:space="preserve">Evaluer si la transmission est peu ou pas pertinente </w:t>
            </w:r>
            <w:r>
              <w:rPr>
                <w:rFonts w:eastAsiaTheme="minorHAnsi" w:cs="Arial"/>
                <w:sz w:val="16"/>
                <w:szCs w:val="16"/>
                <w:lang w:eastAsia="en-US" w:bidi="ar-SA"/>
              </w:rPr>
              <w:t xml:space="preserve">pour l’établissement </w:t>
            </w:r>
            <w:r w:rsidRPr="00BF42C5">
              <w:rPr>
                <w:rFonts w:eastAsiaTheme="minorHAnsi" w:cs="Arial"/>
                <w:sz w:val="16"/>
                <w:szCs w:val="16"/>
                <w:lang w:eastAsia="en-US" w:bidi="ar-SA"/>
              </w:rPr>
              <w:t>:</w:t>
            </w:r>
          </w:p>
          <w:p w14:paraId="14C3CC60" w14:textId="77777777" w:rsidR="008E3129" w:rsidRPr="00BF42C5" w:rsidRDefault="008E3129" w:rsidP="008E3129">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 xml:space="preserve">Dans l'affirmative, évaluer si l'établissement a implémenté des instructions afin de prévenir toute transmission directe avant la réalisation de mesures d'escalation et l'émission d'instructions, de directives internes et de processus formalisés. </w:t>
            </w:r>
          </w:p>
          <w:p w14:paraId="14D52631" w14:textId="48F749F7" w:rsidR="00A80BFD" w:rsidRPr="00AB7215" w:rsidRDefault="008E3129" w:rsidP="00482F60">
            <w:pPr>
              <w:pStyle w:val="Bullet"/>
              <w:numPr>
                <w:ilvl w:val="0"/>
                <w:numId w:val="0"/>
              </w:numPr>
              <w:spacing w:before="120" w:after="120"/>
            </w:pPr>
            <w:r w:rsidRPr="00BF42C5">
              <w:rPr>
                <w:lang w:eastAsia="en-US" w:bidi="ar-SA"/>
              </w:rPr>
              <w:t>Dans la négative, évaluer l'adéquation des instructions, directives internes et procédures formalisées</w:t>
            </w:r>
            <w:r w:rsidR="006909AE">
              <w:rPr>
                <w:lang w:eastAsia="en-US" w:bidi="ar-SA"/>
              </w:rPr>
              <w:t xml:space="preserve"> </w:t>
            </w:r>
            <w:bookmarkStart w:id="1" w:name="_GoBack"/>
            <w:bookmarkEnd w:id="1"/>
            <w:r w:rsidRPr="00BF42C5">
              <w:rPr>
                <w:lang w:eastAsia="en-US" w:bidi="ar-SA"/>
              </w:rPr>
              <w:t>dédiés à la transmission d'informations</w:t>
            </w:r>
            <w:r w:rsidRPr="0070585F">
              <w:t xml:space="preserve"> </w:t>
            </w:r>
            <w:r w:rsidRPr="0070585F">
              <w:rPr>
                <w:lang w:eastAsia="en-US" w:bidi="ar-SA"/>
              </w:rPr>
              <w:t>à des autorités de surveillance étrangères et à d'autres services étrangers chargés de la surveillance</w:t>
            </w:r>
          </w:p>
        </w:tc>
        <w:tc>
          <w:tcPr>
            <w:tcW w:w="3544" w:type="dxa"/>
            <w:shd w:val="clear" w:color="auto" w:fill="auto"/>
          </w:tcPr>
          <w:p w14:paraId="5026DE4C" w14:textId="77777777" w:rsidR="00A80BFD" w:rsidRPr="00AB7215" w:rsidRDefault="00A80BFD" w:rsidP="0093102C">
            <w:pPr>
              <w:pStyle w:val="Bullet"/>
              <w:numPr>
                <w:ilvl w:val="0"/>
                <w:numId w:val="0"/>
              </w:numPr>
              <w:spacing w:before="120" w:after="120"/>
            </w:pPr>
          </w:p>
        </w:tc>
        <w:tc>
          <w:tcPr>
            <w:tcW w:w="3542" w:type="dxa"/>
            <w:shd w:val="clear" w:color="auto" w:fill="auto"/>
          </w:tcPr>
          <w:p w14:paraId="7E2AE1CC" w14:textId="77777777" w:rsidR="00A80BFD" w:rsidRPr="00786FF9" w:rsidRDefault="00A80BFD" w:rsidP="0093102C">
            <w:pPr>
              <w:spacing w:before="120" w:after="120" w:line="240" w:lineRule="auto"/>
              <w:rPr>
                <w:rFonts w:cs="Arial"/>
                <w:sz w:val="16"/>
                <w:szCs w:val="16"/>
              </w:rPr>
            </w:pPr>
          </w:p>
        </w:tc>
        <w:tc>
          <w:tcPr>
            <w:tcW w:w="994" w:type="dxa"/>
            <w:shd w:val="clear" w:color="auto" w:fill="auto"/>
          </w:tcPr>
          <w:p w14:paraId="4E25474B" w14:textId="77777777" w:rsidR="00A80BFD" w:rsidRPr="00786FF9" w:rsidRDefault="00A80BFD" w:rsidP="0093102C">
            <w:pPr>
              <w:spacing w:before="120" w:after="120" w:line="240" w:lineRule="auto"/>
            </w:pPr>
          </w:p>
        </w:tc>
      </w:tr>
      <w:tr w:rsidR="003801FE" w:rsidRPr="00786FF9" w14:paraId="3FA06C1E" w14:textId="77777777" w:rsidTr="00D72600">
        <w:tc>
          <w:tcPr>
            <w:tcW w:w="529" w:type="dxa"/>
            <w:shd w:val="clear" w:color="auto" w:fill="auto"/>
          </w:tcPr>
          <w:p w14:paraId="34E615AC" w14:textId="77777777" w:rsidR="003801FE" w:rsidRPr="00DB0DF5" w:rsidRDefault="003801FE" w:rsidP="003801FE">
            <w:pPr>
              <w:spacing w:before="120" w:after="120" w:line="240" w:lineRule="auto"/>
              <w:rPr>
                <w:rFonts w:cs="Arial"/>
                <w:sz w:val="16"/>
                <w:szCs w:val="16"/>
              </w:rPr>
            </w:pPr>
          </w:p>
        </w:tc>
        <w:tc>
          <w:tcPr>
            <w:tcW w:w="1596" w:type="dxa"/>
            <w:shd w:val="clear" w:color="auto" w:fill="auto"/>
          </w:tcPr>
          <w:p w14:paraId="79DA3D6D" w14:textId="77777777" w:rsidR="003801FE" w:rsidRPr="00DB0DF5" w:rsidRDefault="003801FE" w:rsidP="003801FE">
            <w:pPr>
              <w:spacing w:before="120" w:after="120" w:line="240" w:lineRule="auto"/>
              <w:rPr>
                <w:rFonts w:cs="Arial"/>
                <w:b/>
                <w:sz w:val="16"/>
                <w:szCs w:val="16"/>
              </w:rPr>
            </w:pPr>
          </w:p>
        </w:tc>
        <w:tc>
          <w:tcPr>
            <w:tcW w:w="4112" w:type="dxa"/>
            <w:shd w:val="clear" w:color="auto" w:fill="auto"/>
          </w:tcPr>
          <w:p w14:paraId="24F025EB" w14:textId="130304EC" w:rsidR="003801FE" w:rsidRPr="003801FE" w:rsidRDefault="003801FE" w:rsidP="003801FE">
            <w:pPr>
              <w:pStyle w:val="Bullet"/>
              <w:numPr>
                <w:ilvl w:val="0"/>
                <w:numId w:val="0"/>
              </w:numPr>
              <w:spacing w:before="120" w:after="120"/>
              <w:rPr>
                <w:lang w:eastAsia="en-US" w:bidi="ar-SA"/>
              </w:rPr>
            </w:pPr>
            <w:r w:rsidRPr="003801FE">
              <w:rPr>
                <w:lang w:eastAsia="en-US" w:bidi="ar-SA"/>
              </w:rPr>
              <w:t xml:space="preserve">En cas de transmission d'informations non accessibles au public </w:t>
            </w:r>
            <w:r w:rsidR="006909AE" w:rsidRPr="003801FE">
              <w:rPr>
                <w:lang w:eastAsia="en-US" w:bidi="ar-SA"/>
              </w:rPr>
              <w:t>évaluer</w:t>
            </w:r>
            <w:r w:rsidRPr="003801FE">
              <w:rPr>
                <w:lang w:eastAsia="en-US" w:bidi="ar-SA"/>
              </w:rPr>
              <w:t xml:space="preserve"> si</w:t>
            </w:r>
          </w:p>
          <w:p w14:paraId="2BEB630B" w14:textId="64F8C334" w:rsidR="003801FE" w:rsidRPr="003801FE" w:rsidRDefault="003801FE" w:rsidP="003801FE">
            <w:pPr>
              <w:pStyle w:val="Listenabsatz"/>
              <w:numPr>
                <w:ilvl w:val="0"/>
                <w:numId w:val="13"/>
              </w:numPr>
              <w:spacing w:before="120" w:after="120" w:line="240" w:lineRule="auto"/>
              <w:rPr>
                <w:rFonts w:eastAsia="Times New Roman" w:cs="Arial"/>
                <w:sz w:val="16"/>
                <w:szCs w:val="16"/>
                <w:lang w:eastAsia="de-DE"/>
              </w:rPr>
            </w:pPr>
            <w:r w:rsidRPr="003801FE">
              <w:rPr>
                <w:rFonts w:eastAsia="Times New Roman" w:cs="Arial"/>
                <w:sz w:val="16"/>
                <w:szCs w:val="16"/>
                <w:lang w:eastAsia="de-DE"/>
              </w:rPr>
              <w:t>l</w:t>
            </w:r>
            <w:r>
              <w:rPr>
                <w:rFonts w:eastAsia="Times New Roman" w:cs="Arial"/>
                <w:sz w:val="16"/>
                <w:szCs w:val="16"/>
                <w:lang w:eastAsia="de-DE"/>
              </w:rPr>
              <w:t xml:space="preserve">es conditions </w:t>
            </w:r>
            <w:r w:rsidR="001B10B4">
              <w:rPr>
                <w:rFonts w:eastAsia="Times New Roman" w:cs="Arial"/>
                <w:sz w:val="16"/>
                <w:szCs w:val="16"/>
                <w:lang w:eastAsia="de-DE"/>
              </w:rPr>
              <w:t xml:space="preserve">selon la Circulaire </w:t>
            </w:r>
            <w:r>
              <w:rPr>
                <w:rFonts w:eastAsia="Times New Roman" w:cs="Arial"/>
                <w:sz w:val="16"/>
                <w:szCs w:val="16"/>
                <w:lang w:eastAsia="de-DE"/>
              </w:rPr>
              <w:t>ont été re</w:t>
            </w:r>
            <w:r w:rsidRPr="003801FE">
              <w:rPr>
                <w:rFonts w:eastAsia="Times New Roman" w:cs="Arial"/>
                <w:sz w:val="16"/>
                <w:szCs w:val="16"/>
                <w:lang w:eastAsia="de-DE"/>
              </w:rPr>
              <w:t>spectés;</w:t>
            </w:r>
          </w:p>
          <w:p w14:paraId="57DE74CD" w14:textId="311229A9" w:rsidR="003801FE" w:rsidRDefault="003801FE" w:rsidP="003801FE">
            <w:pPr>
              <w:pStyle w:val="Listenabsatz"/>
              <w:numPr>
                <w:ilvl w:val="0"/>
                <w:numId w:val="13"/>
              </w:numPr>
              <w:spacing w:before="120" w:after="120" w:line="240" w:lineRule="auto"/>
              <w:rPr>
                <w:rFonts w:eastAsia="Times New Roman" w:cs="Arial"/>
                <w:sz w:val="16"/>
                <w:szCs w:val="16"/>
                <w:lang w:eastAsia="de-DE"/>
              </w:rPr>
            </w:pPr>
            <w:r w:rsidRPr="003801FE">
              <w:rPr>
                <w:rFonts w:eastAsia="Times New Roman" w:cs="Arial"/>
                <w:sz w:val="16"/>
                <w:szCs w:val="16"/>
                <w:lang w:eastAsia="de-DE"/>
              </w:rPr>
              <w:t xml:space="preserve">les droits des clients et des tiers </w:t>
            </w:r>
            <w:r w:rsidR="007E7AD8">
              <w:rPr>
                <w:rFonts w:eastAsia="Times New Roman" w:cs="Arial"/>
                <w:sz w:val="16"/>
                <w:szCs w:val="16"/>
                <w:lang w:eastAsia="de-DE"/>
              </w:rPr>
              <w:t>ont été</w:t>
            </w:r>
            <w:r w:rsidRPr="003801FE">
              <w:rPr>
                <w:rFonts w:eastAsia="Times New Roman" w:cs="Arial"/>
                <w:sz w:val="16"/>
                <w:szCs w:val="16"/>
                <w:lang w:eastAsia="de-DE"/>
              </w:rPr>
              <w:t xml:space="preserve"> préservés</w:t>
            </w:r>
            <w:r>
              <w:rPr>
                <w:rFonts w:eastAsia="Times New Roman" w:cs="Arial"/>
                <w:sz w:val="16"/>
                <w:szCs w:val="16"/>
                <w:lang w:eastAsia="de-DE"/>
              </w:rPr>
              <w:t>;</w:t>
            </w:r>
          </w:p>
          <w:p w14:paraId="4473658D" w14:textId="7B0C80CC" w:rsidR="003801FE" w:rsidRPr="003801FE" w:rsidRDefault="003801FE" w:rsidP="001B10B4">
            <w:pPr>
              <w:pStyle w:val="Listenabsatz"/>
              <w:numPr>
                <w:ilvl w:val="0"/>
                <w:numId w:val="13"/>
              </w:numPr>
              <w:spacing w:before="120" w:after="120" w:line="240" w:lineRule="auto"/>
              <w:rPr>
                <w:rFonts w:eastAsia="Times New Roman" w:cs="Arial"/>
                <w:sz w:val="16"/>
                <w:szCs w:val="16"/>
                <w:lang w:eastAsia="de-DE"/>
              </w:rPr>
            </w:pPr>
            <w:r w:rsidRPr="003801FE">
              <w:rPr>
                <w:rFonts w:cs="Arial"/>
                <w:sz w:val="16"/>
                <w:szCs w:val="16"/>
                <w:lang w:eastAsia="en-US" w:bidi="ar-SA"/>
              </w:rPr>
              <w:lastRenderedPageBreak/>
              <w:t>l'établissement a respecté s</w:t>
            </w:r>
            <w:r w:rsidR="001B10B4">
              <w:rPr>
                <w:rFonts w:cs="Arial"/>
                <w:sz w:val="16"/>
                <w:szCs w:val="16"/>
                <w:lang w:eastAsia="en-US" w:bidi="ar-SA"/>
              </w:rPr>
              <w:t xml:space="preserve">es devoirs d'informations et d'annonce </w:t>
            </w:r>
            <w:r w:rsidRPr="003801FE">
              <w:rPr>
                <w:rFonts w:cs="Arial"/>
                <w:sz w:val="16"/>
                <w:szCs w:val="16"/>
                <w:lang w:eastAsia="en-US" w:bidi="ar-SA"/>
              </w:rPr>
              <w:t>à l'égard de la FINMA</w:t>
            </w:r>
          </w:p>
        </w:tc>
        <w:tc>
          <w:tcPr>
            <w:tcW w:w="3544" w:type="dxa"/>
            <w:shd w:val="clear" w:color="auto" w:fill="auto"/>
          </w:tcPr>
          <w:p w14:paraId="2E00A24F" w14:textId="77777777" w:rsidR="003801FE" w:rsidRPr="003801FE" w:rsidRDefault="003801FE" w:rsidP="003801FE">
            <w:pPr>
              <w:pStyle w:val="Bullet"/>
              <w:numPr>
                <w:ilvl w:val="0"/>
                <w:numId w:val="0"/>
              </w:numPr>
              <w:spacing w:before="120" w:after="120"/>
              <w:rPr>
                <w:lang w:eastAsia="de-DE" w:bidi="ar-SA"/>
              </w:rPr>
            </w:pPr>
            <w:r w:rsidRPr="003801FE">
              <w:rPr>
                <w:lang w:eastAsia="en-US" w:bidi="ar-SA"/>
              </w:rPr>
              <w:lastRenderedPageBreak/>
              <w:t>En cas de transmission d'informations non accessibles au public t</w:t>
            </w:r>
            <w:r w:rsidRPr="003801FE">
              <w:rPr>
                <w:lang w:eastAsia="de-DE" w:bidi="ar-SA"/>
              </w:rPr>
              <w:t>ester au moyen d'un échantillon si</w:t>
            </w:r>
          </w:p>
          <w:p w14:paraId="54809D9F" w14:textId="308A5456" w:rsidR="003801FE" w:rsidRPr="008F1985" w:rsidRDefault="003801FE" w:rsidP="003801FE">
            <w:pPr>
              <w:pStyle w:val="Listenabsatz"/>
              <w:numPr>
                <w:ilvl w:val="0"/>
                <w:numId w:val="13"/>
              </w:numPr>
              <w:spacing w:before="120" w:after="120" w:line="240" w:lineRule="auto"/>
              <w:rPr>
                <w:rFonts w:eastAsia="Times New Roman" w:cs="Arial"/>
                <w:sz w:val="16"/>
                <w:szCs w:val="16"/>
                <w:lang w:eastAsia="de-DE"/>
              </w:rPr>
            </w:pPr>
            <w:r w:rsidRPr="008F1985">
              <w:rPr>
                <w:rFonts w:eastAsia="Times New Roman" w:cs="Arial"/>
                <w:sz w:val="16"/>
                <w:szCs w:val="16"/>
                <w:lang w:eastAsia="de-DE"/>
              </w:rPr>
              <w:t>l</w:t>
            </w:r>
            <w:r>
              <w:rPr>
                <w:rFonts w:eastAsia="Times New Roman" w:cs="Arial"/>
                <w:sz w:val="16"/>
                <w:szCs w:val="16"/>
                <w:lang w:eastAsia="de-DE"/>
              </w:rPr>
              <w:t xml:space="preserve">es conditions </w:t>
            </w:r>
            <w:r w:rsidR="001B10B4">
              <w:rPr>
                <w:rFonts w:eastAsia="Times New Roman" w:cs="Arial"/>
                <w:sz w:val="16"/>
                <w:szCs w:val="16"/>
                <w:lang w:eastAsia="de-DE"/>
              </w:rPr>
              <w:t xml:space="preserve">selon la Circulaire </w:t>
            </w:r>
            <w:r>
              <w:rPr>
                <w:rFonts w:eastAsia="Times New Roman" w:cs="Arial"/>
                <w:sz w:val="16"/>
                <w:szCs w:val="16"/>
                <w:lang w:eastAsia="de-DE"/>
              </w:rPr>
              <w:t>ont été re</w:t>
            </w:r>
            <w:r w:rsidRPr="008F1985">
              <w:rPr>
                <w:rFonts w:eastAsia="Times New Roman" w:cs="Arial"/>
                <w:sz w:val="16"/>
                <w:szCs w:val="16"/>
                <w:lang w:eastAsia="de-DE"/>
              </w:rPr>
              <w:t>spectés;</w:t>
            </w:r>
          </w:p>
          <w:p w14:paraId="0CB25717" w14:textId="6C629406" w:rsidR="003801FE" w:rsidRPr="003801FE" w:rsidRDefault="003801FE" w:rsidP="003801FE">
            <w:pPr>
              <w:pStyle w:val="Listenabsatz"/>
              <w:numPr>
                <w:ilvl w:val="0"/>
                <w:numId w:val="13"/>
              </w:numPr>
              <w:spacing w:before="120" w:after="120" w:line="240" w:lineRule="auto"/>
              <w:rPr>
                <w:rFonts w:eastAsia="Times New Roman" w:cs="Arial"/>
                <w:sz w:val="16"/>
                <w:szCs w:val="16"/>
                <w:lang w:eastAsia="de-DE"/>
              </w:rPr>
            </w:pPr>
            <w:r w:rsidRPr="003801FE">
              <w:rPr>
                <w:rFonts w:eastAsia="Times New Roman" w:cs="Arial"/>
                <w:sz w:val="16"/>
                <w:szCs w:val="16"/>
                <w:lang w:eastAsia="de-DE"/>
              </w:rPr>
              <w:t xml:space="preserve">les droits des clients et des tiers </w:t>
            </w:r>
            <w:r w:rsidR="001B10B4">
              <w:rPr>
                <w:rFonts w:eastAsia="Times New Roman" w:cs="Arial"/>
                <w:sz w:val="16"/>
                <w:szCs w:val="16"/>
                <w:lang w:eastAsia="de-DE"/>
              </w:rPr>
              <w:t>ont été</w:t>
            </w:r>
            <w:r w:rsidRPr="003801FE">
              <w:rPr>
                <w:rFonts w:eastAsia="Times New Roman" w:cs="Arial"/>
                <w:sz w:val="16"/>
                <w:szCs w:val="16"/>
                <w:lang w:eastAsia="de-DE"/>
              </w:rPr>
              <w:t xml:space="preserve"> préservés</w:t>
            </w:r>
            <w:r>
              <w:rPr>
                <w:rFonts w:eastAsia="Times New Roman" w:cs="Arial"/>
                <w:sz w:val="16"/>
                <w:szCs w:val="16"/>
                <w:lang w:eastAsia="de-DE"/>
              </w:rPr>
              <w:t>;</w:t>
            </w:r>
          </w:p>
          <w:p w14:paraId="30C3CA46" w14:textId="65190107" w:rsidR="003801FE" w:rsidRPr="003801FE" w:rsidRDefault="003801FE" w:rsidP="003801FE">
            <w:pPr>
              <w:pStyle w:val="Listenabsatz"/>
              <w:numPr>
                <w:ilvl w:val="0"/>
                <w:numId w:val="13"/>
              </w:numPr>
              <w:spacing w:before="120" w:after="120" w:line="240" w:lineRule="auto"/>
              <w:rPr>
                <w:rFonts w:eastAsia="Times New Roman" w:cs="Arial"/>
                <w:sz w:val="16"/>
                <w:szCs w:val="16"/>
                <w:lang w:eastAsia="de-DE"/>
              </w:rPr>
            </w:pPr>
            <w:r w:rsidRPr="003801FE">
              <w:rPr>
                <w:rFonts w:cs="Arial"/>
                <w:sz w:val="16"/>
                <w:szCs w:val="16"/>
                <w:lang w:eastAsia="en-US" w:bidi="ar-SA"/>
              </w:rPr>
              <w:lastRenderedPageBreak/>
              <w:t>l'établissement a respecté s</w:t>
            </w:r>
            <w:r w:rsidR="001B10B4">
              <w:rPr>
                <w:rFonts w:cs="Arial"/>
                <w:sz w:val="16"/>
                <w:szCs w:val="16"/>
                <w:lang w:eastAsia="en-US" w:bidi="ar-SA"/>
              </w:rPr>
              <w:t xml:space="preserve">es devoirs d'informations et d'annonce </w:t>
            </w:r>
            <w:r w:rsidRPr="003801FE">
              <w:rPr>
                <w:rFonts w:cs="Arial"/>
                <w:sz w:val="16"/>
                <w:szCs w:val="16"/>
                <w:lang w:eastAsia="en-US" w:bidi="ar-SA"/>
              </w:rPr>
              <w:t>à l'égard de la FINMA</w:t>
            </w:r>
          </w:p>
          <w:p w14:paraId="1A0B9BE1" w14:textId="3BF451FE" w:rsidR="003801FE" w:rsidRPr="003801FE" w:rsidRDefault="003801FE" w:rsidP="003801FE">
            <w:pPr>
              <w:pStyle w:val="Bullet"/>
              <w:numPr>
                <w:ilvl w:val="0"/>
                <w:numId w:val="0"/>
              </w:numPr>
              <w:spacing w:before="120" w:after="120"/>
            </w:pPr>
          </w:p>
        </w:tc>
        <w:tc>
          <w:tcPr>
            <w:tcW w:w="3542" w:type="dxa"/>
            <w:shd w:val="clear" w:color="auto" w:fill="auto"/>
          </w:tcPr>
          <w:p w14:paraId="4A67CF6B" w14:textId="77777777" w:rsidR="003801FE" w:rsidRPr="00786FF9" w:rsidRDefault="003801FE" w:rsidP="003801FE">
            <w:pPr>
              <w:spacing w:before="120" w:after="120" w:line="240" w:lineRule="auto"/>
              <w:rPr>
                <w:rFonts w:cs="Arial"/>
                <w:sz w:val="16"/>
                <w:szCs w:val="16"/>
              </w:rPr>
            </w:pPr>
          </w:p>
        </w:tc>
        <w:tc>
          <w:tcPr>
            <w:tcW w:w="994" w:type="dxa"/>
            <w:shd w:val="clear" w:color="auto" w:fill="auto"/>
          </w:tcPr>
          <w:p w14:paraId="0B8D1D0E" w14:textId="77777777" w:rsidR="003801FE" w:rsidRPr="00786FF9" w:rsidRDefault="003801FE" w:rsidP="003801FE">
            <w:pPr>
              <w:spacing w:before="120" w:after="120" w:line="240" w:lineRule="auto"/>
            </w:pPr>
          </w:p>
        </w:tc>
      </w:tr>
    </w:tbl>
    <w:p w14:paraId="6B3F52A7" w14:textId="77777777" w:rsidR="00994315" w:rsidRDefault="00AE0747" w:rsidP="00AE0747">
      <w:pPr>
        <w:spacing w:before="120" w:after="120" w:line="240" w:lineRule="auto"/>
        <w:jc w:val="center"/>
        <w:rPr>
          <w:rFonts w:cs="Arial"/>
          <w:b/>
        </w:rPr>
      </w:pPr>
      <w:r w:rsidRPr="00786FF9">
        <w:rPr>
          <w:b/>
        </w:rPr>
        <w:t>********************************</w:t>
      </w:r>
    </w:p>
    <w:p w14:paraId="7752BA50" w14:textId="77777777" w:rsidR="001F1A35" w:rsidRPr="00994315" w:rsidRDefault="001F1A35" w:rsidP="0093102C">
      <w:pPr>
        <w:pStyle w:val="FINMAStandardAbsatz"/>
        <w:spacing w:before="120" w:after="120" w:line="240" w:lineRule="auto"/>
      </w:pPr>
    </w:p>
    <w:bookmarkEnd w:id="0"/>
    <w:p w14:paraId="3BC293C3" w14:textId="77777777" w:rsidR="002A48CF" w:rsidRPr="00DF438F" w:rsidRDefault="002A48CF" w:rsidP="00DF438F">
      <w:pPr>
        <w:spacing w:line="240" w:lineRule="auto"/>
        <w:rPr>
          <w:sz w:val="2"/>
        </w:rPr>
      </w:pPr>
    </w:p>
    <w:sectPr w:rsidR="002A48CF" w:rsidRPr="00DF438F" w:rsidSect="00EC6C49">
      <w:headerReference w:type="default" r:id="rId14"/>
      <w:footerReference w:type="default" r:id="rId15"/>
      <w:headerReference w:type="first" r:id="rId16"/>
      <w:footerReference w:type="first" r:id="rId17"/>
      <w:type w:val="continuous"/>
      <w:pgSz w:w="16838" w:h="11906" w:orient="landscape" w:code="9"/>
      <w:pgMar w:top="2206" w:right="1134" w:bottom="2126" w:left="1701" w:header="196"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8AC9" w14:textId="77777777" w:rsidR="001F1A35" w:rsidRDefault="001F1A35">
      <w:r>
        <w:separator/>
      </w:r>
    </w:p>
  </w:endnote>
  <w:endnote w:type="continuationSeparator" w:id="0">
    <w:p w14:paraId="7CFFD2D0" w14:textId="77777777" w:rsidR="001F1A35" w:rsidRDefault="001F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3" w:type="pct"/>
      <w:tblCellMar>
        <w:right w:w="0" w:type="dxa"/>
      </w:tblCellMar>
      <w:tblLook w:val="04A0" w:firstRow="1" w:lastRow="0" w:firstColumn="1" w:lastColumn="0" w:noHBand="0" w:noVBand="1"/>
    </w:tblPr>
    <w:tblGrid>
      <w:gridCol w:w="14316"/>
      <w:gridCol w:w="7852"/>
      <w:gridCol w:w="2262"/>
    </w:tblGrid>
    <w:tr w:rsidR="001F1A35" w14:paraId="3FA756B2" w14:textId="77777777" w:rsidTr="00675770">
      <w:tc>
        <w:tcPr>
          <w:tcW w:w="2930" w:type="pct"/>
          <w:tcMar>
            <w:left w:w="0" w:type="dxa"/>
          </w:tcMar>
        </w:tcPr>
        <w:p w14:paraId="4B773F39" w14:textId="414BF833" w:rsidR="001F1A35" w:rsidRDefault="001F1A35" w:rsidP="00994315">
          <w:pPr>
            <w:pStyle w:val="Fuzeile"/>
            <w:rPr>
              <w:szCs w:val="16"/>
            </w:rPr>
          </w:pPr>
          <w:r>
            <w:t xml:space="preserve">Points d'audit applicables au champ d'audit « Règles de conduite: </w:t>
          </w:r>
          <w:r w:rsidRPr="00FD142D">
            <w:t>Activités Crossborder</w:t>
          </w:r>
          <w:r>
            <w:t> », applicables aux périodes d'audit débutant le 1</w:t>
          </w:r>
          <w:r w:rsidRPr="00E82A7D">
            <w:rPr>
              <w:vertAlign w:val="superscript"/>
            </w:rPr>
            <w:t>er</w:t>
          </w:r>
          <w:r>
            <w:t xml:space="preserve"> janvier 2020 out ultérieurement</w:t>
          </w:r>
        </w:p>
        <w:p w14:paraId="20EABBC9" w14:textId="27DDDB42" w:rsidR="001F1A35" w:rsidRPr="005D5015" w:rsidRDefault="006909AE" w:rsidP="00675770">
          <w:pPr>
            <w:pStyle w:val="Fuzeile"/>
            <w:jc w:val="center"/>
            <w:rPr>
              <w:szCs w:val="16"/>
            </w:rPr>
          </w:pPr>
          <w:sdt>
            <w:sdtPr>
              <w:id w:val="-1584903620"/>
              <w:docPartObj>
                <w:docPartGallery w:val="Page Numbers (Bottom of Page)"/>
                <w:docPartUnique/>
              </w:docPartObj>
            </w:sdtPr>
            <w:sdtEndPr>
              <w:rPr>
                <w:noProof/>
                <w:szCs w:val="16"/>
              </w:rPr>
            </w:sdtEndPr>
            <w:sdtContent>
              <w:r w:rsidR="001F1A35">
                <w:t xml:space="preserve">Page </w:t>
              </w:r>
              <w:r w:rsidR="001F1A35" w:rsidRPr="00163FB7">
                <w:rPr>
                  <w:szCs w:val="16"/>
                </w:rPr>
                <w:fldChar w:fldCharType="begin"/>
              </w:r>
              <w:r w:rsidR="001F1A35" w:rsidRPr="005D5015">
                <w:rPr>
                  <w:szCs w:val="16"/>
                </w:rPr>
                <w:instrText xml:space="preserve"> PAGE   \* MERGEFORMAT </w:instrText>
              </w:r>
              <w:r w:rsidR="001F1A35" w:rsidRPr="00163FB7">
                <w:rPr>
                  <w:szCs w:val="16"/>
                </w:rPr>
                <w:fldChar w:fldCharType="separate"/>
              </w:r>
              <w:r>
                <w:rPr>
                  <w:noProof/>
                  <w:szCs w:val="16"/>
                </w:rPr>
                <w:t>5</w:t>
              </w:r>
              <w:r w:rsidR="001F1A35" w:rsidRPr="00163FB7">
                <w:rPr>
                  <w:noProof/>
                  <w:szCs w:val="16"/>
                </w:rPr>
                <w:fldChar w:fldCharType="end"/>
              </w:r>
            </w:sdtContent>
          </w:sdt>
        </w:p>
        <w:p w14:paraId="6832D786" w14:textId="77777777" w:rsidR="001F1A35" w:rsidRPr="00975547" w:rsidRDefault="001F1A35" w:rsidP="00455E44">
          <w:pPr>
            <w:pStyle w:val="Fuzeile"/>
            <w:tabs>
              <w:tab w:val="clear" w:pos="8618"/>
            </w:tabs>
          </w:pPr>
        </w:p>
      </w:tc>
      <w:tc>
        <w:tcPr>
          <w:tcW w:w="1607" w:type="pct"/>
          <w:tcMar>
            <w:left w:w="0" w:type="dxa"/>
          </w:tcMar>
        </w:tcPr>
        <w:p w14:paraId="018310CA" w14:textId="77777777" w:rsidR="001F1A35" w:rsidRDefault="001F1A35" w:rsidP="00455E44">
          <w:pPr>
            <w:pStyle w:val="Fuzeile"/>
            <w:tabs>
              <w:tab w:val="clear" w:pos="8618"/>
            </w:tabs>
          </w:pPr>
        </w:p>
      </w:tc>
      <w:tc>
        <w:tcPr>
          <w:tcW w:w="463" w:type="pct"/>
          <w:tcMar>
            <w:left w:w="0" w:type="dxa"/>
          </w:tcMar>
        </w:tcPr>
        <w:p w14:paraId="1C27D872" w14:textId="4ADDA8D8" w:rsidR="001F1A35" w:rsidRPr="00D81961" w:rsidRDefault="001F1A35"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6909AE">
            <w:rPr>
              <w:noProof/>
              <w:sz w:val="15"/>
              <w:szCs w:val="15"/>
            </w:rPr>
            <w:t>5</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6909AE">
            <w:rPr>
              <w:noProof/>
              <w:sz w:val="15"/>
              <w:szCs w:val="15"/>
            </w:rPr>
            <w:t>9</w:t>
          </w:r>
          <w:r w:rsidRPr="00D81961">
            <w:rPr>
              <w:noProof/>
              <w:sz w:val="15"/>
              <w:szCs w:val="15"/>
            </w:rPr>
            <w:fldChar w:fldCharType="end"/>
          </w:r>
        </w:p>
      </w:tc>
    </w:tr>
  </w:tbl>
  <w:p w14:paraId="11B5C25F" w14:textId="77777777" w:rsidR="001F1A35" w:rsidRDefault="001F1A35" w:rsidP="00975547">
    <w:pPr>
      <w:pStyle w:val="Fuzeil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2474"/>
    </w:tblGrid>
    <w:tr w:rsidR="001F1A35" w:rsidRPr="00E840C7" w14:paraId="31B9C735" w14:textId="77777777" w:rsidTr="00D81961">
      <w:tc>
        <w:tcPr>
          <w:tcW w:w="11590" w:type="dxa"/>
        </w:tcPr>
        <w:bookmarkStart w:id="2" w:name="BkmBarcode01" w:colFirst="1" w:colLast="1"/>
        <w:p w14:paraId="0208B42F" w14:textId="64382CB8" w:rsidR="001F1A35" w:rsidRPr="00D72600" w:rsidRDefault="001F1A35" w:rsidP="00392743">
          <w:pPr>
            <w:pStyle w:val="Fuzeile"/>
            <w:spacing w:line="240" w:lineRule="auto"/>
            <w:rPr>
              <w:lang w:val="de-CH"/>
            </w:rPr>
          </w:pPr>
          <w:r w:rsidRPr="00C85A41">
            <w:rPr>
              <w:sz w:val="15"/>
              <w:szCs w:val="15"/>
            </w:rPr>
            <w:fldChar w:fldCharType="begin"/>
          </w:r>
          <w:r w:rsidRPr="00D72600">
            <w:rPr>
              <w:sz w:val="15"/>
              <w:szCs w:val="15"/>
              <w:lang w:val="de-CH"/>
            </w:rPr>
            <w:instrText>IF "</w:instrText>
          </w:r>
          <w:r w:rsidRPr="00C85A41">
            <w:rPr>
              <w:sz w:val="15"/>
              <w:szCs w:val="15"/>
            </w:rPr>
            <w:fldChar w:fldCharType="begin"/>
          </w:r>
          <w:r w:rsidRPr="00D72600">
            <w:rPr>
              <w:sz w:val="15"/>
              <w:szCs w:val="15"/>
              <w:lang w:val="de-CH"/>
            </w:rPr>
            <w:instrText xml:space="preserve"> DOCPROPERTY "firma_adresse1" </w:instrText>
          </w:r>
          <w:r w:rsidRPr="00C85A41">
            <w:rPr>
              <w:sz w:val="15"/>
              <w:szCs w:val="15"/>
            </w:rPr>
            <w:fldChar w:fldCharType="separate"/>
          </w:r>
          <w:r w:rsidR="00DF438F">
            <w:rPr>
              <w:sz w:val="15"/>
              <w:szCs w:val="15"/>
              <w:lang w:val="de-CH"/>
            </w:rPr>
            <w:instrText>Laupenstrasse 27</w:instrText>
          </w:r>
          <w:r w:rsidRPr="00C85A41">
            <w:rPr>
              <w:sz w:val="15"/>
              <w:szCs w:val="15"/>
            </w:rPr>
            <w:fldChar w:fldCharType="end"/>
          </w:r>
          <w:r w:rsidRPr="00D72600">
            <w:rPr>
              <w:sz w:val="15"/>
              <w:szCs w:val="15"/>
              <w:lang w:val="de-CH"/>
            </w:rPr>
            <w:instrText>"="" "" "</w:instrText>
          </w:r>
          <w:r w:rsidRPr="00C85A41">
            <w:rPr>
              <w:sz w:val="15"/>
              <w:szCs w:val="15"/>
            </w:rPr>
            <w:fldChar w:fldCharType="begin"/>
          </w:r>
          <w:r w:rsidRPr="00D72600">
            <w:rPr>
              <w:sz w:val="15"/>
              <w:szCs w:val="15"/>
              <w:lang w:val="de-CH"/>
            </w:rPr>
            <w:instrText xml:space="preserve"> DOCPROPERTY "firma_adresse1" </w:instrText>
          </w:r>
          <w:r w:rsidRPr="00C85A41">
            <w:rPr>
              <w:sz w:val="15"/>
              <w:szCs w:val="15"/>
            </w:rPr>
            <w:fldChar w:fldCharType="separate"/>
          </w:r>
          <w:r w:rsidR="00DF438F">
            <w:rPr>
              <w:sz w:val="15"/>
              <w:szCs w:val="15"/>
              <w:lang w:val="de-CH"/>
            </w:rPr>
            <w:instrText>Laupenstrasse 27</w:instrText>
          </w:r>
          <w:r w:rsidRPr="00C85A41">
            <w:rPr>
              <w:sz w:val="15"/>
              <w:szCs w:val="15"/>
            </w:rPr>
            <w:fldChar w:fldCharType="end"/>
          </w:r>
          <w:r w:rsidRPr="00D72600">
            <w:rPr>
              <w:sz w:val="15"/>
              <w:szCs w:val="15"/>
              <w:lang w:val="de-CH"/>
            </w:rPr>
            <w:instrText xml:space="preserve">" </w:instrText>
          </w:r>
          <w:r w:rsidRPr="00C85A41">
            <w:rPr>
              <w:sz w:val="15"/>
              <w:szCs w:val="15"/>
            </w:rPr>
            <w:fldChar w:fldCharType="separate"/>
          </w:r>
          <w:r w:rsidR="00DF438F">
            <w:rPr>
              <w:noProof/>
              <w:sz w:val="15"/>
              <w:szCs w:val="15"/>
              <w:lang w:val="de-CH"/>
            </w:rPr>
            <w:t>Laupenstrasse 27</w:t>
          </w:r>
          <w:r w:rsidRPr="00C85A41">
            <w:rPr>
              <w:sz w:val="15"/>
              <w:szCs w:val="15"/>
            </w:rPr>
            <w:fldChar w:fldCharType="end"/>
          </w:r>
          <w:r w:rsidRPr="00D72600">
            <w:rPr>
              <w:sz w:val="15"/>
              <w:szCs w:val="15"/>
              <w:lang w:val="de-CH"/>
            </w:rPr>
            <w:br/>
          </w:r>
          <w:r w:rsidRPr="00C85A41">
            <w:rPr>
              <w:sz w:val="15"/>
              <w:szCs w:val="15"/>
            </w:rPr>
            <w:fldChar w:fldCharType="begin"/>
          </w:r>
          <w:r w:rsidRPr="00D72600">
            <w:rPr>
              <w:sz w:val="15"/>
              <w:szCs w:val="15"/>
              <w:lang w:val="de-CH"/>
            </w:rPr>
            <w:instrText xml:space="preserve"> DOCPROPERTY "firma_plz" </w:instrText>
          </w:r>
          <w:r w:rsidRPr="00C85A41">
            <w:rPr>
              <w:sz w:val="15"/>
              <w:szCs w:val="15"/>
            </w:rPr>
            <w:fldChar w:fldCharType="separate"/>
          </w:r>
          <w:r w:rsidR="00DF438F">
            <w:rPr>
              <w:sz w:val="15"/>
              <w:szCs w:val="15"/>
              <w:lang w:val="de-CH"/>
            </w:rPr>
            <w:t>3003</w:t>
          </w:r>
          <w:r w:rsidRPr="00C85A41">
            <w:rPr>
              <w:sz w:val="15"/>
              <w:szCs w:val="15"/>
            </w:rPr>
            <w:fldChar w:fldCharType="end"/>
          </w:r>
          <w:r w:rsidRPr="00D72600">
            <w:rPr>
              <w:sz w:val="15"/>
              <w:lang w:val="de-CH"/>
            </w:rPr>
            <w:t xml:space="preserve"> </w:t>
          </w:r>
          <w:r w:rsidRPr="00C85A41">
            <w:rPr>
              <w:sz w:val="15"/>
              <w:szCs w:val="15"/>
            </w:rPr>
            <w:fldChar w:fldCharType="begin"/>
          </w:r>
          <w:r w:rsidRPr="00D72600">
            <w:rPr>
              <w:sz w:val="15"/>
              <w:szCs w:val="15"/>
              <w:lang w:val="de-CH"/>
            </w:rPr>
            <w:instrText xml:space="preserve"> DOCPROPERTY "firma_ort_de" </w:instrText>
          </w:r>
          <w:r w:rsidRPr="00C85A41">
            <w:rPr>
              <w:sz w:val="15"/>
              <w:szCs w:val="15"/>
            </w:rPr>
            <w:fldChar w:fldCharType="separate"/>
          </w:r>
          <w:r w:rsidR="00DF438F">
            <w:rPr>
              <w:sz w:val="15"/>
              <w:szCs w:val="15"/>
              <w:lang w:val="de-CH"/>
            </w:rPr>
            <w:t>Bern</w:t>
          </w:r>
          <w:r w:rsidRPr="00C85A41">
            <w:rPr>
              <w:sz w:val="15"/>
              <w:szCs w:val="15"/>
            </w:rPr>
            <w:fldChar w:fldCharType="end"/>
          </w:r>
          <w:r w:rsidRPr="00D72600">
            <w:rPr>
              <w:sz w:val="15"/>
              <w:szCs w:val="15"/>
              <w:lang w:val="de-CH"/>
            </w:rPr>
            <w:br/>
          </w:r>
          <w:r w:rsidRPr="00C85A41">
            <w:rPr>
              <w:sz w:val="15"/>
              <w:szCs w:val="15"/>
            </w:rPr>
            <w:fldChar w:fldCharType="begin"/>
          </w:r>
          <w:r w:rsidRPr="00D72600">
            <w:rPr>
              <w:sz w:val="15"/>
              <w:szCs w:val="15"/>
              <w:lang w:val="de-CH"/>
            </w:rPr>
            <w:instrText xml:space="preserve"> IF "</w:instrText>
          </w:r>
          <w:r w:rsidRPr="00C85A41">
            <w:rPr>
              <w:sz w:val="15"/>
              <w:szCs w:val="15"/>
            </w:rPr>
            <w:fldChar w:fldCharType="begin"/>
          </w:r>
          <w:r w:rsidRPr="00D72600">
            <w:rPr>
              <w:sz w:val="15"/>
              <w:szCs w:val="15"/>
              <w:lang w:val="de-CH"/>
            </w:rPr>
            <w:instrText xml:space="preserve"> DOCPROPERTY "firma_telefon" </w:instrText>
          </w:r>
          <w:r w:rsidRPr="00C85A41">
            <w:rPr>
              <w:sz w:val="15"/>
              <w:szCs w:val="15"/>
            </w:rPr>
            <w:fldChar w:fldCharType="separate"/>
          </w:r>
          <w:r w:rsidR="00DF438F">
            <w:rPr>
              <w:sz w:val="15"/>
              <w:szCs w:val="15"/>
              <w:lang w:val="de-CH"/>
            </w:rPr>
            <w:instrText>+41 (0)31 327 91 00</w:instrText>
          </w:r>
          <w:r w:rsidRPr="00C85A41">
            <w:rPr>
              <w:sz w:val="15"/>
              <w:szCs w:val="15"/>
            </w:rPr>
            <w:fldChar w:fldCharType="end"/>
          </w:r>
          <w:r w:rsidRPr="00D72600">
            <w:rPr>
              <w:sz w:val="15"/>
              <w:szCs w:val="15"/>
              <w:lang w:val="de-CH"/>
            </w:rPr>
            <w:instrText xml:space="preserve">"="" "" "Tel. </w:instrText>
          </w:r>
          <w:r w:rsidRPr="00C85A41">
            <w:rPr>
              <w:sz w:val="15"/>
              <w:szCs w:val="15"/>
            </w:rPr>
            <w:fldChar w:fldCharType="begin"/>
          </w:r>
          <w:r w:rsidRPr="00D72600">
            <w:rPr>
              <w:sz w:val="15"/>
              <w:szCs w:val="15"/>
              <w:lang w:val="de-CH"/>
            </w:rPr>
            <w:instrText xml:space="preserve"> DOCPROPERTY "firma_telefon" </w:instrText>
          </w:r>
          <w:r w:rsidRPr="00C85A41">
            <w:rPr>
              <w:sz w:val="15"/>
              <w:szCs w:val="15"/>
            </w:rPr>
            <w:fldChar w:fldCharType="separate"/>
          </w:r>
          <w:r w:rsidR="00DF438F">
            <w:rPr>
              <w:sz w:val="15"/>
              <w:szCs w:val="15"/>
              <w:lang w:val="de-CH"/>
            </w:rPr>
            <w:instrText>+41 (0)31 327 91 00</w:instrText>
          </w:r>
          <w:r w:rsidRPr="00C85A41">
            <w:rPr>
              <w:sz w:val="15"/>
              <w:szCs w:val="15"/>
            </w:rPr>
            <w:fldChar w:fldCharType="end"/>
          </w:r>
          <w:r w:rsidRPr="00D72600">
            <w:rPr>
              <w:sz w:val="15"/>
              <w:szCs w:val="15"/>
              <w:lang w:val="de-CH"/>
            </w:rPr>
            <w:instrText>"</w:instrText>
          </w:r>
          <w:r w:rsidRPr="00C85A41">
            <w:rPr>
              <w:sz w:val="15"/>
              <w:szCs w:val="15"/>
            </w:rPr>
            <w:fldChar w:fldCharType="separate"/>
          </w:r>
          <w:r w:rsidR="00DF438F" w:rsidRPr="00D72600">
            <w:rPr>
              <w:noProof/>
              <w:sz w:val="15"/>
              <w:szCs w:val="15"/>
              <w:lang w:val="de-CH"/>
            </w:rPr>
            <w:t xml:space="preserve">Tel. </w:t>
          </w:r>
          <w:r w:rsidR="00DF438F">
            <w:rPr>
              <w:noProof/>
              <w:sz w:val="15"/>
              <w:szCs w:val="15"/>
              <w:lang w:val="de-CH"/>
            </w:rPr>
            <w:t>+41 (0)31 327 91 00</w:t>
          </w:r>
          <w:r w:rsidRPr="00C85A41">
            <w:rPr>
              <w:sz w:val="15"/>
              <w:szCs w:val="15"/>
            </w:rPr>
            <w:fldChar w:fldCharType="end"/>
          </w:r>
          <w:r w:rsidRPr="00D72600">
            <w:rPr>
              <w:sz w:val="15"/>
              <w:szCs w:val="15"/>
              <w:lang w:val="de-CH"/>
            </w:rPr>
            <w:br/>
          </w:r>
          <w:r w:rsidRPr="00C85A41">
            <w:rPr>
              <w:sz w:val="15"/>
              <w:szCs w:val="15"/>
            </w:rPr>
            <w:fldChar w:fldCharType="begin"/>
          </w:r>
          <w:r w:rsidRPr="00D72600">
            <w:rPr>
              <w:sz w:val="15"/>
              <w:szCs w:val="15"/>
              <w:lang w:val="de-CH"/>
            </w:rPr>
            <w:instrText>IF "</w:instrText>
          </w:r>
          <w:r w:rsidRPr="00C85A41">
            <w:rPr>
              <w:sz w:val="15"/>
              <w:szCs w:val="15"/>
            </w:rPr>
            <w:fldChar w:fldCharType="begin"/>
          </w:r>
          <w:r w:rsidRPr="00D72600">
            <w:rPr>
              <w:sz w:val="15"/>
              <w:szCs w:val="15"/>
              <w:lang w:val="de-CH"/>
            </w:rPr>
            <w:instrText xml:space="preserve"> DOCPROPERTY "firma_telefax" </w:instrText>
          </w:r>
          <w:r w:rsidRPr="00C85A41">
            <w:rPr>
              <w:sz w:val="15"/>
              <w:szCs w:val="15"/>
            </w:rPr>
            <w:fldChar w:fldCharType="separate"/>
          </w:r>
          <w:r w:rsidR="00DF438F">
            <w:rPr>
              <w:sz w:val="15"/>
              <w:szCs w:val="15"/>
              <w:lang w:val="de-CH"/>
            </w:rPr>
            <w:instrText>+41 (0)31 327 91 01</w:instrText>
          </w:r>
          <w:r w:rsidRPr="00C85A41">
            <w:rPr>
              <w:sz w:val="15"/>
              <w:szCs w:val="15"/>
            </w:rPr>
            <w:fldChar w:fldCharType="end"/>
          </w:r>
          <w:r w:rsidRPr="00D72600">
            <w:rPr>
              <w:sz w:val="15"/>
              <w:szCs w:val="15"/>
              <w:lang w:val="de-CH"/>
            </w:rPr>
            <w:instrText xml:space="preserve">"="" "" "Fax </w:instrText>
          </w:r>
          <w:r w:rsidRPr="00C85A41">
            <w:rPr>
              <w:sz w:val="15"/>
              <w:szCs w:val="15"/>
            </w:rPr>
            <w:fldChar w:fldCharType="begin"/>
          </w:r>
          <w:r w:rsidRPr="00D72600">
            <w:rPr>
              <w:sz w:val="15"/>
              <w:szCs w:val="15"/>
              <w:lang w:val="de-CH"/>
            </w:rPr>
            <w:instrText xml:space="preserve"> DOCPROPERTY "firma_telefax" </w:instrText>
          </w:r>
          <w:r w:rsidRPr="00C85A41">
            <w:rPr>
              <w:sz w:val="15"/>
              <w:szCs w:val="15"/>
            </w:rPr>
            <w:fldChar w:fldCharType="separate"/>
          </w:r>
          <w:r w:rsidR="00DF438F">
            <w:rPr>
              <w:sz w:val="15"/>
              <w:szCs w:val="15"/>
              <w:lang w:val="de-CH"/>
            </w:rPr>
            <w:instrText>+41 (0)31 327 91 01</w:instrText>
          </w:r>
          <w:r w:rsidRPr="00C85A41">
            <w:rPr>
              <w:sz w:val="15"/>
              <w:szCs w:val="15"/>
            </w:rPr>
            <w:fldChar w:fldCharType="end"/>
          </w:r>
          <w:r w:rsidRPr="00D72600">
            <w:rPr>
              <w:sz w:val="15"/>
              <w:szCs w:val="15"/>
              <w:lang w:val="de-CH"/>
            </w:rPr>
            <w:instrText xml:space="preserve">" </w:instrText>
          </w:r>
          <w:r w:rsidRPr="00C85A41">
            <w:rPr>
              <w:sz w:val="15"/>
              <w:szCs w:val="15"/>
            </w:rPr>
            <w:fldChar w:fldCharType="separate"/>
          </w:r>
          <w:r w:rsidR="00DF438F" w:rsidRPr="00D72600">
            <w:rPr>
              <w:noProof/>
              <w:sz w:val="15"/>
              <w:szCs w:val="15"/>
              <w:lang w:val="de-CH"/>
            </w:rPr>
            <w:t xml:space="preserve">Fax </w:t>
          </w:r>
          <w:r w:rsidR="00DF438F">
            <w:rPr>
              <w:noProof/>
              <w:sz w:val="15"/>
              <w:szCs w:val="15"/>
              <w:lang w:val="de-CH"/>
            </w:rPr>
            <w:t>+41 (0)31 327 91 01</w:t>
          </w:r>
          <w:r w:rsidRPr="00C85A41">
            <w:rPr>
              <w:sz w:val="15"/>
              <w:szCs w:val="15"/>
            </w:rPr>
            <w:fldChar w:fldCharType="end"/>
          </w:r>
          <w:r w:rsidRPr="00D72600">
            <w:rPr>
              <w:sz w:val="15"/>
              <w:szCs w:val="15"/>
              <w:lang w:val="de-CH"/>
            </w:rPr>
            <w:br/>
          </w:r>
          <w:r w:rsidRPr="00C85A41">
            <w:rPr>
              <w:b/>
              <w:sz w:val="15"/>
              <w:szCs w:val="15"/>
            </w:rPr>
            <w:fldChar w:fldCharType="begin"/>
          </w:r>
          <w:r w:rsidRPr="00D72600">
            <w:rPr>
              <w:b/>
              <w:sz w:val="15"/>
              <w:szCs w:val="15"/>
              <w:lang w:val="de-CH"/>
            </w:rPr>
            <w:instrText xml:space="preserve"> DOCPROPERTY "firma_internet" </w:instrText>
          </w:r>
          <w:r w:rsidRPr="00C85A41">
            <w:rPr>
              <w:b/>
              <w:sz w:val="15"/>
              <w:szCs w:val="15"/>
            </w:rPr>
            <w:fldChar w:fldCharType="separate"/>
          </w:r>
          <w:r w:rsidR="00DF438F">
            <w:rPr>
              <w:b/>
              <w:sz w:val="15"/>
              <w:szCs w:val="15"/>
              <w:lang w:val="de-CH"/>
            </w:rPr>
            <w:t>www.finma.ch</w:t>
          </w:r>
          <w:r w:rsidRPr="00C85A41">
            <w:rPr>
              <w:b/>
              <w:sz w:val="15"/>
              <w:szCs w:val="15"/>
            </w:rPr>
            <w:fldChar w:fldCharType="end"/>
          </w:r>
        </w:p>
      </w:tc>
      <w:tc>
        <w:tcPr>
          <w:tcW w:w="2487" w:type="dxa"/>
          <w:vMerge w:val="restart"/>
          <w:vAlign w:val="bottom"/>
        </w:tcPr>
        <w:p w14:paraId="22F525D9" w14:textId="77777777" w:rsidR="001F1A35" w:rsidRPr="00D72600" w:rsidRDefault="001F1A35" w:rsidP="00455E44">
          <w:pPr>
            <w:pStyle w:val="Fuzeile"/>
            <w:spacing w:line="240" w:lineRule="auto"/>
            <w:jc w:val="right"/>
            <w:rPr>
              <w:lang w:val="de-CH"/>
            </w:rPr>
          </w:pPr>
        </w:p>
      </w:tc>
    </w:tr>
    <w:tr w:rsidR="001F1A35" w:rsidRPr="00E840C7" w14:paraId="7D923F7A" w14:textId="77777777" w:rsidTr="00D81961">
      <w:tc>
        <w:tcPr>
          <w:tcW w:w="11590" w:type="dxa"/>
        </w:tcPr>
        <w:p w14:paraId="3F1C10C6" w14:textId="77777777" w:rsidR="001F1A35" w:rsidRPr="00D72600" w:rsidRDefault="001F1A35" w:rsidP="00455E44">
          <w:pPr>
            <w:pStyle w:val="Fuzeile"/>
            <w:spacing w:line="240" w:lineRule="auto"/>
            <w:rPr>
              <w:lang w:val="de-CH"/>
            </w:rPr>
          </w:pPr>
        </w:p>
      </w:tc>
      <w:tc>
        <w:tcPr>
          <w:tcW w:w="2487" w:type="dxa"/>
          <w:vMerge/>
        </w:tcPr>
        <w:p w14:paraId="32BC5193" w14:textId="77777777" w:rsidR="001F1A35" w:rsidRPr="00D72600" w:rsidRDefault="001F1A35" w:rsidP="00455E44">
          <w:pPr>
            <w:pStyle w:val="Fuzeile"/>
            <w:spacing w:line="240" w:lineRule="auto"/>
            <w:rPr>
              <w:lang w:val="de-CH"/>
            </w:rPr>
          </w:pPr>
        </w:p>
      </w:tc>
    </w:tr>
    <w:tr w:rsidR="001F1A35" w:rsidRPr="00680FFB" w14:paraId="728C5ACF" w14:textId="77777777" w:rsidTr="00D81961">
      <w:tc>
        <w:tcPr>
          <w:tcW w:w="11590" w:type="dxa"/>
        </w:tcPr>
        <w:p w14:paraId="6E9A2BAC" w14:textId="02C78328" w:rsidR="001F1A35" w:rsidRPr="00D81961" w:rsidRDefault="001F1A35" w:rsidP="004622A6">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F438F">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00DF438F">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F438F">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00DF438F">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 "" </w:instrText>
          </w:r>
          <w:r w:rsidRPr="005D0B7C">
            <w:rPr>
              <w:sz w:val="12"/>
              <w:szCs w:val="12"/>
            </w:rPr>
            <w:fldChar w:fldCharType="separate"/>
          </w:r>
          <w:r w:rsidR="00DF438F" w:rsidRPr="005D0B7C">
            <w:rPr>
              <w:noProof/>
              <w:sz w:val="12"/>
              <w:szCs w:val="12"/>
            </w:rPr>
            <w:t>;</w:t>
          </w:r>
          <w:r w:rsidRPr="005D0B7C">
            <w:rPr>
              <w:sz w:val="12"/>
              <w:szCs w:val="12"/>
            </w:rPr>
            <w:fldChar w:fldCharType="end"/>
          </w:r>
          <w:sdt>
            <w:sdtPr>
              <w:rPr>
                <w:sz w:val="12"/>
                <w:szCs w:val="12"/>
              </w:rPr>
              <w:alias w:val="Document ID Value"/>
              <w:tag w:val="_dlc_DocId"/>
              <w:id w:val="443044879"/>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Pr>
                  <w:sz w:val="12"/>
                  <w:szCs w:val="12"/>
                </w:rPr>
                <w:t>b1004961-0000568</w:t>
              </w:r>
            </w:sdtContent>
          </w:sdt>
        </w:p>
      </w:tc>
      <w:tc>
        <w:tcPr>
          <w:tcW w:w="2487" w:type="dxa"/>
          <w:vMerge/>
        </w:tcPr>
        <w:p w14:paraId="2B8A452B" w14:textId="77777777" w:rsidR="001F1A35" w:rsidRPr="00465386" w:rsidRDefault="001F1A35" w:rsidP="00455E44">
          <w:pPr>
            <w:pStyle w:val="Fuzeile"/>
            <w:spacing w:line="240" w:lineRule="auto"/>
          </w:pPr>
        </w:p>
      </w:tc>
    </w:tr>
  </w:tbl>
  <w:bookmarkEnd w:id="2"/>
  <w:p w14:paraId="0D84AF63" w14:textId="77777777" w:rsidR="001F1A35" w:rsidRPr="00F768F1" w:rsidRDefault="006909AE" w:rsidP="00F768F1">
    <w:pPr>
      <w:pStyle w:val="Fuzeile"/>
      <w:spacing w:line="240" w:lineRule="auto"/>
      <w:rPr>
        <w:sz w:val="2"/>
        <w:szCs w:val="2"/>
      </w:rPr>
    </w:pPr>
    <w:sdt>
      <w:sdtPr>
        <w:rPr>
          <w:rFonts w:cs="Arial"/>
          <w:sz w:val="12"/>
          <w:szCs w:val="12"/>
        </w:rPr>
        <w:alias w:val="docid"/>
        <w:tag w:val="docid"/>
        <w:id w:val="-1710867897"/>
        <w:showingPlcHdr/>
      </w:sdtPr>
      <w:sdtEndPr/>
      <w:sdtContent>
        <w:r w:rsidR="001F1A35">
          <w:rPr>
            <w:sz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E4D6" w14:textId="77777777" w:rsidR="001F1A35" w:rsidRDefault="001F1A35">
      <w:r>
        <w:separator/>
      </w:r>
    </w:p>
  </w:footnote>
  <w:footnote w:type="continuationSeparator" w:id="0">
    <w:p w14:paraId="24348181" w14:textId="77777777" w:rsidR="001F1A35" w:rsidRDefault="001F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8969"/>
    </w:tblGrid>
    <w:tr w:rsidR="001F1A35" w:rsidRPr="009B54F4" w14:paraId="7F177712" w14:textId="77777777" w:rsidTr="00E82A7D">
      <w:trPr>
        <w:trHeight w:val="901"/>
      </w:trPr>
      <w:tc>
        <w:tcPr>
          <w:tcW w:w="7797" w:type="dxa"/>
          <w:tcBorders>
            <w:top w:val="nil"/>
            <w:left w:val="nil"/>
            <w:bottom w:val="nil"/>
            <w:right w:val="nil"/>
          </w:tcBorders>
          <w:vAlign w:val="bottom"/>
        </w:tcPr>
        <w:p w14:paraId="19F7E880" w14:textId="77777777" w:rsidR="001F1A35" w:rsidRPr="007D72CA" w:rsidRDefault="001F1A35" w:rsidP="00994315">
          <w:pPr>
            <w:rPr>
              <w:rFonts w:cs="Arial"/>
              <w:sz w:val="16"/>
              <w:szCs w:val="16"/>
            </w:rPr>
          </w:pPr>
          <w:r>
            <w:rPr>
              <w:b/>
              <w:sz w:val="32"/>
              <w:szCs w:val="32"/>
            </w:rPr>
            <w:br/>
          </w:r>
          <w:r>
            <w:rPr>
              <w:b/>
              <w:sz w:val="16"/>
              <w:highlight w:val="yellow"/>
            </w:rPr>
            <w:t>[Etablissement XY]</w:t>
          </w:r>
          <w:r>
            <w:rPr>
              <w:b/>
              <w:sz w:val="32"/>
              <w:szCs w:val="32"/>
            </w:rPr>
            <w:br/>
          </w:r>
          <w:r w:rsidRPr="002F6657">
            <w:rPr>
              <w:sz w:val="16"/>
              <w:szCs w:val="16"/>
            </w:rPr>
            <w:t>Période d'audit</w:t>
          </w:r>
          <w:r>
            <w:rPr>
              <w:sz w:val="16"/>
            </w:rPr>
            <w:t xml:space="preserve"> </w:t>
          </w:r>
          <w:r>
            <w:rPr>
              <w:sz w:val="16"/>
              <w:highlight w:val="yellow"/>
            </w:rPr>
            <w:t>20XX</w:t>
          </w:r>
          <w:r>
            <w:rPr>
              <w:b/>
              <w:sz w:val="32"/>
            </w:rPr>
            <w:t xml:space="preserve"> </w:t>
          </w:r>
        </w:p>
        <w:p w14:paraId="569F2B40" w14:textId="77777777" w:rsidR="001F1A35" w:rsidRDefault="001F1A35" w:rsidP="00994315">
          <w:pPr>
            <w:pStyle w:val="Kopfzeile"/>
            <w:tabs>
              <w:tab w:val="clear" w:pos="9072"/>
              <w:tab w:val="right" w:pos="14317"/>
            </w:tabs>
            <w:rPr>
              <w:rFonts w:cs="Arial"/>
              <w:sz w:val="16"/>
              <w:szCs w:val="16"/>
            </w:rPr>
          </w:pPr>
          <w:r>
            <w:rPr>
              <w:sz w:val="16"/>
            </w:rPr>
            <w:t xml:space="preserve">Référence: </w:t>
          </w:r>
          <w:r>
            <w:rPr>
              <w:sz w:val="16"/>
              <w:highlight w:val="yellow"/>
            </w:rPr>
            <w:t>[ajouter la référence]</w:t>
          </w:r>
        </w:p>
        <w:p w14:paraId="334B0B4B" w14:textId="77777777" w:rsidR="001F1A35" w:rsidRPr="0045532C" w:rsidRDefault="001F1A35" w:rsidP="00994315">
          <w:pPr>
            <w:pStyle w:val="Kopfzeile"/>
            <w:tabs>
              <w:tab w:val="clear" w:pos="9072"/>
              <w:tab w:val="right" w:pos="14317"/>
            </w:tabs>
            <w:rPr>
              <w:rFonts w:cs="Arial"/>
              <w:sz w:val="14"/>
              <w:szCs w:val="16"/>
            </w:rPr>
          </w:pPr>
        </w:p>
        <w:p w14:paraId="60FD1C4D" w14:textId="63469B8B" w:rsidR="001F1A35" w:rsidRPr="00994315" w:rsidRDefault="001F1A35" w:rsidP="00994315">
          <w:pPr>
            <w:tabs>
              <w:tab w:val="left" w:pos="1800"/>
            </w:tabs>
          </w:pPr>
          <w:r>
            <w:rPr>
              <w:b/>
            </w:rPr>
            <w:t>Règles de conduite: Gestion des risques en lien avec les activités crossborder</w:t>
          </w:r>
        </w:p>
      </w:tc>
      <w:tc>
        <w:tcPr>
          <w:tcW w:w="8969" w:type="dxa"/>
          <w:tcBorders>
            <w:top w:val="nil"/>
            <w:left w:val="nil"/>
            <w:bottom w:val="nil"/>
            <w:right w:val="nil"/>
          </w:tcBorders>
        </w:tcPr>
        <w:p w14:paraId="6933B0EE" w14:textId="4D947EA0" w:rsidR="001F1A35" w:rsidRPr="00994315" w:rsidRDefault="00E82A7D" w:rsidP="00F05C8A">
          <w:pPr>
            <w:tabs>
              <w:tab w:val="right" w:pos="9360"/>
            </w:tabs>
            <w:ind w:right="40"/>
          </w:pPr>
          <w:r>
            <w:rPr>
              <w:noProof/>
              <w:lang w:val="de-CH" w:eastAsia="de-CH" w:bidi="ar-SA"/>
            </w:rPr>
            <w:drawing>
              <wp:anchor distT="0" distB="0" distL="114300" distR="114300" simplePos="0" relativeHeight="251665408" behindDoc="0" locked="0" layoutInCell="1" allowOverlap="1" wp14:anchorId="660CC2EA" wp14:editId="618B231F">
                <wp:simplePos x="0" y="0"/>
                <wp:positionH relativeFrom="column">
                  <wp:posOffset>3002280</wp:posOffset>
                </wp:positionH>
                <wp:positionV relativeFrom="paragraph">
                  <wp:posOffset>367665</wp:posOffset>
                </wp:positionV>
                <wp:extent cx="1223645" cy="280670"/>
                <wp:effectExtent l="0" t="0" r="0" b="5080"/>
                <wp:wrapNone/>
                <wp:docPr id="4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8067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bidi="ar-SA"/>
            </w:rPr>
            <mc:AlternateContent>
              <mc:Choice Requires="wps">
                <w:drawing>
                  <wp:anchor distT="45720" distB="45720" distL="114300" distR="114300" simplePos="0" relativeHeight="251667456" behindDoc="0" locked="0" layoutInCell="1" allowOverlap="1" wp14:anchorId="02106E28" wp14:editId="1FECFFA8">
                    <wp:simplePos x="0" y="0"/>
                    <wp:positionH relativeFrom="column">
                      <wp:posOffset>2727667</wp:posOffset>
                    </wp:positionH>
                    <wp:positionV relativeFrom="paragraph">
                      <wp:posOffset>660986</wp:posOffset>
                    </wp:positionV>
                    <wp:extent cx="1418639" cy="460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639" cy="460375"/>
                            </a:xfrm>
                            <a:prstGeom prst="rect">
                              <a:avLst/>
                            </a:prstGeom>
                            <a:solidFill>
                              <a:srgbClr val="FFFFFF"/>
                            </a:solidFill>
                            <a:ln w="9525">
                              <a:noFill/>
                              <a:miter lim="800000"/>
                              <a:headEnd/>
                              <a:tailEnd/>
                            </a:ln>
                          </wps:spPr>
                          <wps:txbx>
                            <w:txbxContent>
                              <w:p w14:paraId="2BA0BBF1" w14:textId="1A7E08BC" w:rsidR="001F1A35" w:rsidRPr="00955D32" w:rsidRDefault="001F1A35" w:rsidP="00E82A7D">
                                <w:pPr>
                                  <w:pStyle w:val="FINMAMarginalDocvalue"/>
                                  <w:spacing w:after="0"/>
                                  <w:ind w:left="284"/>
                                  <w:jc w:val="both"/>
                                </w:pPr>
                                <w:r>
                                  <w:rPr>
                                    <w:b/>
                                    <w:sz w:val="12"/>
                                  </w:rPr>
                                  <w:t>Référence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DF438F">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sidR="00DF438F">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DF438F">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sidR="00DF438F">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sidR="00DF438F">
                                  <w:rPr>
                                    <w:noProof/>
                                    <w:sz w:val="12"/>
                                    <w:szCs w:val="12"/>
                                  </w:rPr>
                                  <w:t>;</w:t>
                                </w:r>
                                <w:r>
                                  <w:rPr>
                                    <w:sz w:val="12"/>
                                    <w:szCs w:val="12"/>
                                  </w:rPr>
                                  <w:fldChar w:fldCharType="end"/>
                                </w:r>
                                <w:r>
                                  <w:rPr>
                                    <w:sz w:val="12"/>
                                    <w:szCs w:val="12"/>
                                  </w:rPr>
                                  <w:t>b1004961-0000568</w:t>
                                </w:r>
                              </w:p>
                              <w:p w14:paraId="5056DB86" w14:textId="77777777" w:rsidR="001F1A35" w:rsidRPr="00B1182C" w:rsidRDefault="001F1A35" w:rsidP="00E82A7D">
                                <w:pPr>
                                  <w:ind w:left="28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06E28" id="_x0000_t202" coordsize="21600,21600" o:spt="202" path="m,l,21600r21600,l21600,xe">
                    <v:stroke joinstyle="miter"/>
                    <v:path gradientshapeok="t" o:connecttype="rect"/>
                  </v:shapetype>
                  <v:shape id="Textfeld 2" o:spid="_x0000_s1026" type="#_x0000_t202" style="position:absolute;margin-left:214.8pt;margin-top:52.05pt;width:111.7pt;height:3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" stroked="f">
                    <v:textbox>
                      <w:txbxContent>
                        <w:p w14:paraId="2BA0BBF1" w14:textId="1A7E08BC" w:rsidR="001F1A35" w:rsidRPr="00955D32" w:rsidRDefault="001F1A35" w:rsidP="00E82A7D">
                          <w:pPr>
                            <w:pStyle w:val="FINMAMarginalDocvalue"/>
                            <w:spacing w:after="0"/>
                            <w:ind w:left="284"/>
                            <w:jc w:val="both"/>
                          </w:pPr>
                          <w:r>
                            <w:rPr>
                              <w:b/>
                              <w:sz w:val="12"/>
                            </w:rPr>
                            <w:t>Référence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DF438F">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sidR="00DF438F">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DF438F">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sidR="00DF438F">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sidR="00DF438F">
                            <w:rPr>
                              <w:noProof/>
                              <w:sz w:val="12"/>
                              <w:szCs w:val="12"/>
                            </w:rPr>
                            <w:t>;</w:t>
                          </w:r>
                          <w:r>
                            <w:rPr>
                              <w:sz w:val="12"/>
                              <w:szCs w:val="12"/>
                            </w:rPr>
                            <w:fldChar w:fldCharType="end"/>
                          </w:r>
                          <w:r>
                            <w:rPr>
                              <w:sz w:val="12"/>
                              <w:szCs w:val="12"/>
                            </w:rPr>
                            <w:t>b1004961-0000568</w:t>
                          </w:r>
                        </w:p>
                        <w:p w14:paraId="5056DB86" w14:textId="77777777" w:rsidR="001F1A35" w:rsidRPr="00B1182C" w:rsidRDefault="001F1A35" w:rsidP="00E82A7D">
                          <w:pPr>
                            <w:ind w:left="284"/>
                            <w:jc w:val="both"/>
                          </w:pPr>
                        </w:p>
                      </w:txbxContent>
                    </v:textbox>
                    <w10:wrap type="square"/>
                  </v:shape>
                </w:pict>
              </mc:Fallback>
            </mc:AlternateContent>
          </w:r>
        </w:p>
      </w:tc>
    </w:tr>
  </w:tbl>
  <w:p w14:paraId="26BC045D" w14:textId="398EE901" w:rsidR="001F1A35" w:rsidRPr="00110559" w:rsidRDefault="001F1A35"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92" w:type="dxa"/>
      <w:tblLook w:val="01E0" w:firstRow="1" w:lastRow="1" w:firstColumn="1" w:lastColumn="1" w:noHBand="0" w:noVBand="0"/>
    </w:tblPr>
    <w:tblGrid>
      <w:gridCol w:w="7797"/>
      <w:gridCol w:w="6995"/>
    </w:tblGrid>
    <w:tr w:rsidR="001F1A35" w:rsidRPr="009B54F4" w14:paraId="7148BAC1" w14:textId="77777777" w:rsidTr="00E82A7D">
      <w:trPr>
        <w:trHeight w:val="1789"/>
      </w:trPr>
      <w:tc>
        <w:tcPr>
          <w:tcW w:w="7797" w:type="dxa"/>
        </w:tcPr>
        <w:p w14:paraId="4A08B936" w14:textId="77777777" w:rsidR="001F1A35" w:rsidRPr="007D72CA" w:rsidRDefault="001F1A35" w:rsidP="00994315">
          <w:pPr>
            <w:rPr>
              <w:rFonts w:cs="Arial"/>
              <w:sz w:val="16"/>
              <w:szCs w:val="16"/>
            </w:rPr>
          </w:pPr>
          <w:r>
            <w:rPr>
              <w:b/>
              <w:sz w:val="32"/>
              <w:szCs w:val="32"/>
            </w:rPr>
            <w:br/>
          </w:r>
          <w:r>
            <w:rPr>
              <w:b/>
              <w:sz w:val="16"/>
              <w:highlight w:val="yellow"/>
            </w:rPr>
            <w:t>[Etablissement XY]</w:t>
          </w:r>
          <w:r>
            <w:rPr>
              <w:b/>
              <w:sz w:val="32"/>
              <w:szCs w:val="32"/>
            </w:rPr>
            <w:br/>
          </w:r>
          <w:r w:rsidRPr="002F6657">
            <w:rPr>
              <w:sz w:val="16"/>
              <w:szCs w:val="16"/>
            </w:rPr>
            <w:t>Période d'audit</w:t>
          </w:r>
          <w:r>
            <w:rPr>
              <w:sz w:val="16"/>
            </w:rPr>
            <w:t xml:space="preserve"> </w:t>
          </w:r>
          <w:r>
            <w:rPr>
              <w:sz w:val="16"/>
              <w:highlight w:val="yellow"/>
            </w:rPr>
            <w:t>20XX</w:t>
          </w:r>
          <w:r>
            <w:rPr>
              <w:b/>
              <w:sz w:val="32"/>
            </w:rPr>
            <w:t xml:space="preserve"> </w:t>
          </w:r>
        </w:p>
        <w:p w14:paraId="4BB62149" w14:textId="77777777" w:rsidR="001F1A35" w:rsidRDefault="001F1A35" w:rsidP="00994315">
          <w:pPr>
            <w:pStyle w:val="Kopfzeile"/>
            <w:tabs>
              <w:tab w:val="clear" w:pos="9072"/>
              <w:tab w:val="right" w:pos="14317"/>
            </w:tabs>
            <w:rPr>
              <w:rFonts w:cs="Arial"/>
              <w:sz w:val="16"/>
              <w:szCs w:val="16"/>
            </w:rPr>
          </w:pPr>
          <w:r>
            <w:rPr>
              <w:sz w:val="16"/>
            </w:rPr>
            <w:t xml:space="preserve">Référence: </w:t>
          </w:r>
          <w:r>
            <w:rPr>
              <w:sz w:val="16"/>
              <w:highlight w:val="yellow"/>
            </w:rPr>
            <w:t>[ajouter la référence]</w:t>
          </w:r>
        </w:p>
        <w:p w14:paraId="2527D11A" w14:textId="77777777" w:rsidR="001F1A35" w:rsidRPr="0045532C" w:rsidRDefault="001F1A35" w:rsidP="00994315">
          <w:pPr>
            <w:pStyle w:val="Kopfzeile"/>
            <w:tabs>
              <w:tab w:val="clear" w:pos="9072"/>
              <w:tab w:val="right" w:pos="14317"/>
            </w:tabs>
            <w:rPr>
              <w:rFonts w:cs="Arial"/>
              <w:sz w:val="14"/>
              <w:szCs w:val="16"/>
            </w:rPr>
          </w:pPr>
        </w:p>
        <w:p w14:paraId="038D9549" w14:textId="3B831D4D" w:rsidR="001F1A35" w:rsidRPr="00994315" w:rsidRDefault="001F1A35" w:rsidP="00DD4AA2">
          <w:pPr>
            <w:rPr>
              <w:b/>
              <w:sz w:val="32"/>
              <w:szCs w:val="32"/>
            </w:rPr>
          </w:pPr>
          <w:r>
            <w:rPr>
              <w:b/>
            </w:rPr>
            <w:t>Règles de conduite / Gestion des risques en lien avec les activités crossborder</w:t>
          </w:r>
          <w:r w:rsidRPr="008E3C27">
            <w:rPr>
              <w:b/>
              <w:sz w:val="32"/>
              <w:szCs w:val="32"/>
            </w:rPr>
            <w:fldChar w:fldCharType="begin"/>
          </w:r>
          <w:r w:rsidRPr="00994315">
            <w:rPr>
              <w:b/>
              <w:sz w:val="32"/>
              <w:szCs w:val="32"/>
            </w:rPr>
            <w:instrText xml:space="preserve"> IF "</w:instrText>
          </w:r>
          <w:r w:rsidRPr="008E3C27">
            <w:rPr>
              <w:b/>
              <w:sz w:val="32"/>
              <w:szCs w:val="32"/>
            </w:rPr>
            <w:fldChar w:fldCharType="begin"/>
          </w:r>
          <w:r w:rsidRPr="00994315">
            <w:rPr>
              <w:b/>
              <w:sz w:val="32"/>
              <w:szCs w:val="32"/>
            </w:rPr>
            <w:instrText xml:space="preserve"> DOCPROPERTY "feld_vertraulich" </w:instrText>
          </w:r>
          <w:r w:rsidRPr="008E3C27">
            <w:rPr>
              <w:b/>
              <w:sz w:val="32"/>
              <w:szCs w:val="32"/>
            </w:rPr>
            <w:fldChar w:fldCharType="separate"/>
          </w:r>
          <w:r w:rsidR="00DF438F" w:rsidRPr="00E82A7D">
            <w:rPr>
              <w:bCs/>
              <w:sz w:val="32"/>
              <w:szCs w:val="32"/>
            </w:rPr>
            <w:instrText>Fehler! Unbekannter Name für Dokument-Eigenschaft.</w:instrText>
          </w:r>
          <w:r w:rsidRPr="008E3C27">
            <w:rPr>
              <w:b/>
              <w:bCs/>
              <w:sz w:val="32"/>
              <w:szCs w:val="32"/>
            </w:rPr>
            <w:fldChar w:fldCharType="end"/>
          </w:r>
          <w:r w:rsidRPr="00994315">
            <w:rPr>
              <w:b/>
              <w:sz w:val="32"/>
              <w:szCs w:val="32"/>
            </w:rPr>
            <w:instrText xml:space="preserve">"="Ja" "VERTRAULICH" "" </w:instrText>
          </w:r>
          <w:r w:rsidRPr="008E3C27">
            <w:rPr>
              <w:b/>
              <w:sz w:val="32"/>
              <w:szCs w:val="32"/>
            </w:rPr>
            <w:fldChar w:fldCharType="end"/>
          </w:r>
        </w:p>
      </w:tc>
      <w:tc>
        <w:tcPr>
          <w:tcW w:w="6995" w:type="dxa"/>
        </w:tcPr>
        <w:p w14:paraId="69A4C5E4" w14:textId="77777777" w:rsidR="001F1A35" w:rsidRPr="00994315" w:rsidRDefault="001F1A35" w:rsidP="00455E44">
          <w:r>
            <w:rPr>
              <w:noProof/>
              <w:lang w:val="de-CH" w:eastAsia="de-CH" w:bidi="ar-SA"/>
            </w:rPr>
            <w:drawing>
              <wp:anchor distT="0" distB="0" distL="114300" distR="114300" simplePos="0" relativeHeight="251663360" behindDoc="0" locked="0" layoutInCell="1" allowOverlap="1" wp14:anchorId="642D6C5E" wp14:editId="2826EAAC">
                <wp:simplePos x="0" y="0"/>
                <wp:positionH relativeFrom="column">
                  <wp:posOffset>2129351</wp:posOffset>
                </wp:positionH>
                <wp:positionV relativeFrom="paragraph">
                  <wp:posOffset>217609</wp:posOffset>
                </wp:positionV>
                <wp:extent cx="1688123" cy="742798"/>
                <wp:effectExtent l="0" t="0" r="7620" b="635"/>
                <wp:wrapNone/>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123" cy="742798"/>
                        </a:xfrm>
                        <a:prstGeom prst="rect">
                          <a:avLst/>
                        </a:prstGeom>
                      </pic:spPr>
                    </pic:pic>
                  </a:graphicData>
                </a:graphic>
                <wp14:sizeRelH relativeFrom="page">
                  <wp14:pctWidth>0</wp14:pctWidth>
                </wp14:sizeRelH>
                <wp14:sizeRelV relativeFrom="page">
                  <wp14:pctHeight>0</wp14:pctHeight>
                </wp14:sizeRelV>
              </wp:anchor>
            </w:drawing>
          </w:r>
        </w:p>
      </w:tc>
    </w:tr>
  </w:tbl>
  <w:p w14:paraId="0E3172C8" w14:textId="77777777" w:rsidR="001F1A35" w:rsidRPr="00994315" w:rsidRDefault="001F1A35"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2C02B96"/>
    <w:multiLevelType w:val="hybridMultilevel"/>
    <w:tmpl w:val="A8BE05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8"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9"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67C65345"/>
    <w:multiLevelType w:val="hybridMultilevel"/>
    <w:tmpl w:val="0BA05A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3"/>
  </w:num>
  <w:num w:numId="6">
    <w:abstractNumId w:val="0"/>
  </w:num>
  <w:num w:numId="7">
    <w:abstractNumId w:val="9"/>
  </w:num>
  <w:num w:numId="8">
    <w:abstractNumId w:val="12"/>
  </w:num>
  <w:num w:numId="9">
    <w:abstractNumId w:val="4"/>
  </w:num>
  <w:num w:numId="10">
    <w:abstractNumId w:val="2"/>
  </w:num>
  <w:num w:numId="11">
    <w:abstractNumId w:val="6"/>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es-PE" w:vendorID="64" w:dllVersion="131078"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b7c2dd74-0f88-4c30-8b29-6656f247378d&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02060"/>
    <w:rsid w:val="0001718E"/>
    <w:rsid w:val="00017F57"/>
    <w:rsid w:val="000239AE"/>
    <w:rsid w:val="00024D4C"/>
    <w:rsid w:val="000259BF"/>
    <w:rsid w:val="000339C7"/>
    <w:rsid w:val="0003730B"/>
    <w:rsid w:val="00044074"/>
    <w:rsid w:val="00054651"/>
    <w:rsid w:val="000550D5"/>
    <w:rsid w:val="000572FE"/>
    <w:rsid w:val="000632D8"/>
    <w:rsid w:val="00070974"/>
    <w:rsid w:val="00070A8C"/>
    <w:rsid w:val="00075CE8"/>
    <w:rsid w:val="00077666"/>
    <w:rsid w:val="000822DF"/>
    <w:rsid w:val="000837C2"/>
    <w:rsid w:val="000904A3"/>
    <w:rsid w:val="00094E88"/>
    <w:rsid w:val="000A08C8"/>
    <w:rsid w:val="000A436A"/>
    <w:rsid w:val="000A4F31"/>
    <w:rsid w:val="000B4554"/>
    <w:rsid w:val="000B5284"/>
    <w:rsid w:val="000B7022"/>
    <w:rsid w:val="000C2E06"/>
    <w:rsid w:val="000C54D5"/>
    <w:rsid w:val="000C66F6"/>
    <w:rsid w:val="000D10F4"/>
    <w:rsid w:val="000D337E"/>
    <w:rsid w:val="000D6C35"/>
    <w:rsid w:val="000E40E6"/>
    <w:rsid w:val="000E612D"/>
    <w:rsid w:val="00110559"/>
    <w:rsid w:val="00115168"/>
    <w:rsid w:val="00122506"/>
    <w:rsid w:val="0013264E"/>
    <w:rsid w:val="00132DB5"/>
    <w:rsid w:val="00133196"/>
    <w:rsid w:val="0013549E"/>
    <w:rsid w:val="0014461A"/>
    <w:rsid w:val="001479FA"/>
    <w:rsid w:val="00150782"/>
    <w:rsid w:val="00150E8B"/>
    <w:rsid w:val="00156A68"/>
    <w:rsid w:val="00161133"/>
    <w:rsid w:val="00164BF6"/>
    <w:rsid w:val="001656C2"/>
    <w:rsid w:val="0017124A"/>
    <w:rsid w:val="001749D6"/>
    <w:rsid w:val="0018719C"/>
    <w:rsid w:val="00190D92"/>
    <w:rsid w:val="001A0D35"/>
    <w:rsid w:val="001A758E"/>
    <w:rsid w:val="001B0BA4"/>
    <w:rsid w:val="001B10B4"/>
    <w:rsid w:val="001B4054"/>
    <w:rsid w:val="001B76E5"/>
    <w:rsid w:val="001C25B1"/>
    <w:rsid w:val="001C2ADC"/>
    <w:rsid w:val="001C303F"/>
    <w:rsid w:val="001C5E3A"/>
    <w:rsid w:val="001D1729"/>
    <w:rsid w:val="001E78B6"/>
    <w:rsid w:val="001F0E1C"/>
    <w:rsid w:val="001F1A35"/>
    <w:rsid w:val="001F248A"/>
    <w:rsid w:val="001F2706"/>
    <w:rsid w:val="001F5F4A"/>
    <w:rsid w:val="001F6403"/>
    <w:rsid w:val="001F7678"/>
    <w:rsid w:val="002040C6"/>
    <w:rsid w:val="00204B23"/>
    <w:rsid w:val="0021274A"/>
    <w:rsid w:val="00217AA6"/>
    <w:rsid w:val="00221F14"/>
    <w:rsid w:val="00227FBC"/>
    <w:rsid w:val="002436E4"/>
    <w:rsid w:val="00245584"/>
    <w:rsid w:val="00245CAC"/>
    <w:rsid w:val="00246290"/>
    <w:rsid w:val="002476AC"/>
    <w:rsid w:val="00255968"/>
    <w:rsid w:val="00256539"/>
    <w:rsid w:val="00256FE8"/>
    <w:rsid w:val="00264805"/>
    <w:rsid w:val="00265230"/>
    <w:rsid w:val="002762D3"/>
    <w:rsid w:val="00282AA1"/>
    <w:rsid w:val="00283AA5"/>
    <w:rsid w:val="00284BA0"/>
    <w:rsid w:val="00284C59"/>
    <w:rsid w:val="002851F7"/>
    <w:rsid w:val="00286E08"/>
    <w:rsid w:val="00294A59"/>
    <w:rsid w:val="0029627D"/>
    <w:rsid w:val="002A0835"/>
    <w:rsid w:val="002A48CF"/>
    <w:rsid w:val="002B0C66"/>
    <w:rsid w:val="002B137C"/>
    <w:rsid w:val="002B20EB"/>
    <w:rsid w:val="002B490E"/>
    <w:rsid w:val="002B4D96"/>
    <w:rsid w:val="002B7513"/>
    <w:rsid w:val="002C2BEB"/>
    <w:rsid w:val="002C5C51"/>
    <w:rsid w:val="002D5975"/>
    <w:rsid w:val="002E20C7"/>
    <w:rsid w:val="002E2B5D"/>
    <w:rsid w:val="002E4B22"/>
    <w:rsid w:val="002E6021"/>
    <w:rsid w:val="002E6B63"/>
    <w:rsid w:val="002F1A39"/>
    <w:rsid w:val="002F6657"/>
    <w:rsid w:val="003051D1"/>
    <w:rsid w:val="00307623"/>
    <w:rsid w:val="00316E19"/>
    <w:rsid w:val="00330C32"/>
    <w:rsid w:val="0033442E"/>
    <w:rsid w:val="00336E1C"/>
    <w:rsid w:val="00346326"/>
    <w:rsid w:val="00346735"/>
    <w:rsid w:val="00355146"/>
    <w:rsid w:val="0037152B"/>
    <w:rsid w:val="003801FE"/>
    <w:rsid w:val="0039235E"/>
    <w:rsid w:val="00392743"/>
    <w:rsid w:val="003979F8"/>
    <w:rsid w:val="003A7B8B"/>
    <w:rsid w:val="003B08C0"/>
    <w:rsid w:val="003B702C"/>
    <w:rsid w:val="003C79A3"/>
    <w:rsid w:val="003D247A"/>
    <w:rsid w:val="003D3866"/>
    <w:rsid w:val="003D4AA3"/>
    <w:rsid w:val="003D6833"/>
    <w:rsid w:val="003D7D00"/>
    <w:rsid w:val="003E231A"/>
    <w:rsid w:val="003E3CDF"/>
    <w:rsid w:val="003E495A"/>
    <w:rsid w:val="003E5765"/>
    <w:rsid w:val="003F0C61"/>
    <w:rsid w:val="003F10E3"/>
    <w:rsid w:val="003F2BD8"/>
    <w:rsid w:val="004040EA"/>
    <w:rsid w:val="004118FB"/>
    <w:rsid w:val="00413313"/>
    <w:rsid w:val="00413781"/>
    <w:rsid w:val="00413E4A"/>
    <w:rsid w:val="004172A7"/>
    <w:rsid w:val="00433182"/>
    <w:rsid w:val="004342CD"/>
    <w:rsid w:val="00434D41"/>
    <w:rsid w:val="00434E66"/>
    <w:rsid w:val="00437412"/>
    <w:rsid w:val="00455E44"/>
    <w:rsid w:val="004576AD"/>
    <w:rsid w:val="004622A6"/>
    <w:rsid w:val="00463F41"/>
    <w:rsid w:val="004653AF"/>
    <w:rsid w:val="00481503"/>
    <w:rsid w:val="00482F60"/>
    <w:rsid w:val="00483662"/>
    <w:rsid w:val="00490FFE"/>
    <w:rsid w:val="00496E97"/>
    <w:rsid w:val="004A246D"/>
    <w:rsid w:val="004A5CA4"/>
    <w:rsid w:val="004A6911"/>
    <w:rsid w:val="004A6E1E"/>
    <w:rsid w:val="004A7D92"/>
    <w:rsid w:val="004A7DAC"/>
    <w:rsid w:val="004B0980"/>
    <w:rsid w:val="004B2A5D"/>
    <w:rsid w:val="004E0524"/>
    <w:rsid w:val="004E0892"/>
    <w:rsid w:val="004E1F00"/>
    <w:rsid w:val="004E607E"/>
    <w:rsid w:val="004F0AAC"/>
    <w:rsid w:val="00506263"/>
    <w:rsid w:val="005129AF"/>
    <w:rsid w:val="00513A59"/>
    <w:rsid w:val="00522BD0"/>
    <w:rsid w:val="00524470"/>
    <w:rsid w:val="005270D9"/>
    <w:rsid w:val="0053429C"/>
    <w:rsid w:val="005559AB"/>
    <w:rsid w:val="00560231"/>
    <w:rsid w:val="00562E3C"/>
    <w:rsid w:val="00564295"/>
    <w:rsid w:val="00570631"/>
    <w:rsid w:val="00577C59"/>
    <w:rsid w:val="00577FF7"/>
    <w:rsid w:val="00585AE6"/>
    <w:rsid w:val="00591E6F"/>
    <w:rsid w:val="00592044"/>
    <w:rsid w:val="00592974"/>
    <w:rsid w:val="0059311E"/>
    <w:rsid w:val="00593545"/>
    <w:rsid w:val="005A4036"/>
    <w:rsid w:val="005A4C20"/>
    <w:rsid w:val="005A7056"/>
    <w:rsid w:val="005B30DC"/>
    <w:rsid w:val="005D5B0E"/>
    <w:rsid w:val="005D6470"/>
    <w:rsid w:val="005D6615"/>
    <w:rsid w:val="005D6D65"/>
    <w:rsid w:val="005E54C6"/>
    <w:rsid w:val="005E5E1B"/>
    <w:rsid w:val="005E60B5"/>
    <w:rsid w:val="005E7938"/>
    <w:rsid w:val="00602E46"/>
    <w:rsid w:val="00611174"/>
    <w:rsid w:val="00612B14"/>
    <w:rsid w:val="00615BBC"/>
    <w:rsid w:val="00620145"/>
    <w:rsid w:val="00623792"/>
    <w:rsid w:val="0063696E"/>
    <w:rsid w:val="00644271"/>
    <w:rsid w:val="0064776F"/>
    <w:rsid w:val="00650307"/>
    <w:rsid w:val="00663F13"/>
    <w:rsid w:val="00666DEC"/>
    <w:rsid w:val="0067305E"/>
    <w:rsid w:val="0067414F"/>
    <w:rsid w:val="00675770"/>
    <w:rsid w:val="00680FFB"/>
    <w:rsid w:val="00681A03"/>
    <w:rsid w:val="0068364B"/>
    <w:rsid w:val="00690971"/>
    <w:rsid w:val="006909AE"/>
    <w:rsid w:val="0069568B"/>
    <w:rsid w:val="0069682B"/>
    <w:rsid w:val="006B3775"/>
    <w:rsid w:val="006B79C7"/>
    <w:rsid w:val="006D2EED"/>
    <w:rsid w:val="006D6960"/>
    <w:rsid w:val="006E437D"/>
    <w:rsid w:val="00704500"/>
    <w:rsid w:val="00704539"/>
    <w:rsid w:val="00713930"/>
    <w:rsid w:val="007143F3"/>
    <w:rsid w:val="00717ED2"/>
    <w:rsid w:val="00726BF6"/>
    <w:rsid w:val="00734124"/>
    <w:rsid w:val="00735F1E"/>
    <w:rsid w:val="00737AE2"/>
    <w:rsid w:val="00743E6C"/>
    <w:rsid w:val="00746B4B"/>
    <w:rsid w:val="00753103"/>
    <w:rsid w:val="0075484F"/>
    <w:rsid w:val="007616DB"/>
    <w:rsid w:val="00766F14"/>
    <w:rsid w:val="00770DD1"/>
    <w:rsid w:val="0078347C"/>
    <w:rsid w:val="00786FF9"/>
    <w:rsid w:val="00792048"/>
    <w:rsid w:val="00793A68"/>
    <w:rsid w:val="007959C0"/>
    <w:rsid w:val="0079791A"/>
    <w:rsid w:val="007A279D"/>
    <w:rsid w:val="007B106D"/>
    <w:rsid w:val="007D125C"/>
    <w:rsid w:val="007E6551"/>
    <w:rsid w:val="007E67C6"/>
    <w:rsid w:val="007E7AD8"/>
    <w:rsid w:val="007F0638"/>
    <w:rsid w:val="007F3A3E"/>
    <w:rsid w:val="007F726C"/>
    <w:rsid w:val="0080672E"/>
    <w:rsid w:val="00811A09"/>
    <w:rsid w:val="00812FC1"/>
    <w:rsid w:val="0081331F"/>
    <w:rsid w:val="008134A1"/>
    <w:rsid w:val="00816E00"/>
    <w:rsid w:val="00821DC3"/>
    <w:rsid w:val="00822FD8"/>
    <w:rsid w:val="00833A93"/>
    <w:rsid w:val="008340E6"/>
    <w:rsid w:val="00837421"/>
    <w:rsid w:val="008407CC"/>
    <w:rsid w:val="00841CE7"/>
    <w:rsid w:val="008513BA"/>
    <w:rsid w:val="00852539"/>
    <w:rsid w:val="00853200"/>
    <w:rsid w:val="008532AA"/>
    <w:rsid w:val="00857604"/>
    <w:rsid w:val="008620D4"/>
    <w:rsid w:val="00865782"/>
    <w:rsid w:val="0086701C"/>
    <w:rsid w:val="0086720C"/>
    <w:rsid w:val="00880A2C"/>
    <w:rsid w:val="0088647D"/>
    <w:rsid w:val="00890536"/>
    <w:rsid w:val="00890BCB"/>
    <w:rsid w:val="008929EC"/>
    <w:rsid w:val="008B3511"/>
    <w:rsid w:val="008D051F"/>
    <w:rsid w:val="008D1152"/>
    <w:rsid w:val="008D3D79"/>
    <w:rsid w:val="008D5F59"/>
    <w:rsid w:val="008D7B74"/>
    <w:rsid w:val="008E1FE5"/>
    <w:rsid w:val="008E3129"/>
    <w:rsid w:val="008E3C27"/>
    <w:rsid w:val="008F0568"/>
    <w:rsid w:val="0090503F"/>
    <w:rsid w:val="009127DB"/>
    <w:rsid w:val="0093102C"/>
    <w:rsid w:val="0093350E"/>
    <w:rsid w:val="00947854"/>
    <w:rsid w:val="0095032D"/>
    <w:rsid w:val="0095322B"/>
    <w:rsid w:val="009549EA"/>
    <w:rsid w:val="00966ABD"/>
    <w:rsid w:val="0097124B"/>
    <w:rsid w:val="00973CB9"/>
    <w:rsid w:val="00974C5A"/>
    <w:rsid w:val="00975547"/>
    <w:rsid w:val="0097764B"/>
    <w:rsid w:val="0098479B"/>
    <w:rsid w:val="00986438"/>
    <w:rsid w:val="009867E7"/>
    <w:rsid w:val="009922AF"/>
    <w:rsid w:val="00992D31"/>
    <w:rsid w:val="00994315"/>
    <w:rsid w:val="00995791"/>
    <w:rsid w:val="00995A1B"/>
    <w:rsid w:val="0099609A"/>
    <w:rsid w:val="009A248F"/>
    <w:rsid w:val="009B54F4"/>
    <w:rsid w:val="009C519A"/>
    <w:rsid w:val="009D04F8"/>
    <w:rsid w:val="009E5708"/>
    <w:rsid w:val="009F7A84"/>
    <w:rsid w:val="00A00EE2"/>
    <w:rsid w:val="00A05608"/>
    <w:rsid w:val="00A257C6"/>
    <w:rsid w:val="00A31916"/>
    <w:rsid w:val="00A359AF"/>
    <w:rsid w:val="00A40474"/>
    <w:rsid w:val="00A42E51"/>
    <w:rsid w:val="00A45466"/>
    <w:rsid w:val="00A52959"/>
    <w:rsid w:val="00A57519"/>
    <w:rsid w:val="00A61F4F"/>
    <w:rsid w:val="00A65060"/>
    <w:rsid w:val="00A67C00"/>
    <w:rsid w:val="00A739E8"/>
    <w:rsid w:val="00A75767"/>
    <w:rsid w:val="00A80BFD"/>
    <w:rsid w:val="00A81D10"/>
    <w:rsid w:val="00A96C69"/>
    <w:rsid w:val="00AA710D"/>
    <w:rsid w:val="00AB3066"/>
    <w:rsid w:val="00AB4C14"/>
    <w:rsid w:val="00AB7215"/>
    <w:rsid w:val="00AB7B8E"/>
    <w:rsid w:val="00AC4CA5"/>
    <w:rsid w:val="00AD0E41"/>
    <w:rsid w:val="00AD31A1"/>
    <w:rsid w:val="00AD76C4"/>
    <w:rsid w:val="00AE0747"/>
    <w:rsid w:val="00AE3F6D"/>
    <w:rsid w:val="00AE5E7B"/>
    <w:rsid w:val="00AF10E0"/>
    <w:rsid w:val="00AF4DE5"/>
    <w:rsid w:val="00AF6669"/>
    <w:rsid w:val="00B25686"/>
    <w:rsid w:val="00B307D3"/>
    <w:rsid w:val="00B32F56"/>
    <w:rsid w:val="00B33285"/>
    <w:rsid w:val="00B36C2C"/>
    <w:rsid w:val="00B406E3"/>
    <w:rsid w:val="00B8153D"/>
    <w:rsid w:val="00B820E5"/>
    <w:rsid w:val="00B87DEA"/>
    <w:rsid w:val="00B9125D"/>
    <w:rsid w:val="00BA17F9"/>
    <w:rsid w:val="00BA1EE6"/>
    <w:rsid w:val="00BA60DD"/>
    <w:rsid w:val="00BB402D"/>
    <w:rsid w:val="00BB4DD3"/>
    <w:rsid w:val="00BB6FAF"/>
    <w:rsid w:val="00BB73D3"/>
    <w:rsid w:val="00BB7A46"/>
    <w:rsid w:val="00BC1A89"/>
    <w:rsid w:val="00BE1352"/>
    <w:rsid w:val="00BE1601"/>
    <w:rsid w:val="00BE353A"/>
    <w:rsid w:val="00BE3929"/>
    <w:rsid w:val="00BE6BDC"/>
    <w:rsid w:val="00BF426A"/>
    <w:rsid w:val="00C008CD"/>
    <w:rsid w:val="00C027CB"/>
    <w:rsid w:val="00C03B9A"/>
    <w:rsid w:val="00C109AC"/>
    <w:rsid w:val="00C11981"/>
    <w:rsid w:val="00C15B74"/>
    <w:rsid w:val="00C223C4"/>
    <w:rsid w:val="00C24659"/>
    <w:rsid w:val="00C24948"/>
    <w:rsid w:val="00C35064"/>
    <w:rsid w:val="00C405EB"/>
    <w:rsid w:val="00C40E27"/>
    <w:rsid w:val="00C50442"/>
    <w:rsid w:val="00C509FB"/>
    <w:rsid w:val="00C56743"/>
    <w:rsid w:val="00C5701C"/>
    <w:rsid w:val="00C57E63"/>
    <w:rsid w:val="00C63247"/>
    <w:rsid w:val="00C67FD9"/>
    <w:rsid w:val="00C70711"/>
    <w:rsid w:val="00C76617"/>
    <w:rsid w:val="00C82116"/>
    <w:rsid w:val="00C82807"/>
    <w:rsid w:val="00C97F05"/>
    <w:rsid w:val="00CA2F2E"/>
    <w:rsid w:val="00CA3978"/>
    <w:rsid w:val="00CA4DC9"/>
    <w:rsid w:val="00CA6C7F"/>
    <w:rsid w:val="00CB49B0"/>
    <w:rsid w:val="00CC1787"/>
    <w:rsid w:val="00CC3C9E"/>
    <w:rsid w:val="00CC3EC5"/>
    <w:rsid w:val="00CC3F01"/>
    <w:rsid w:val="00CC4905"/>
    <w:rsid w:val="00CD2D3D"/>
    <w:rsid w:val="00CD54EF"/>
    <w:rsid w:val="00CD55EB"/>
    <w:rsid w:val="00CD6272"/>
    <w:rsid w:val="00CE1FE0"/>
    <w:rsid w:val="00CE31DA"/>
    <w:rsid w:val="00CE4AC6"/>
    <w:rsid w:val="00CE6751"/>
    <w:rsid w:val="00D35EE7"/>
    <w:rsid w:val="00D373FA"/>
    <w:rsid w:val="00D40DE0"/>
    <w:rsid w:val="00D4189E"/>
    <w:rsid w:val="00D448E1"/>
    <w:rsid w:val="00D464C3"/>
    <w:rsid w:val="00D46B6D"/>
    <w:rsid w:val="00D64927"/>
    <w:rsid w:val="00D720D7"/>
    <w:rsid w:val="00D72600"/>
    <w:rsid w:val="00D81961"/>
    <w:rsid w:val="00D87DBC"/>
    <w:rsid w:val="00D91816"/>
    <w:rsid w:val="00D923FD"/>
    <w:rsid w:val="00DA41EC"/>
    <w:rsid w:val="00DA53FB"/>
    <w:rsid w:val="00DD2F77"/>
    <w:rsid w:val="00DD4AA2"/>
    <w:rsid w:val="00DF0C3B"/>
    <w:rsid w:val="00DF37EB"/>
    <w:rsid w:val="00DF438F"/>
    <w:rsid w:val="00DF495F"/>
    <w:rsid w:val="00DF574D"/>
    <w:rsid w:val="00E012B3"/>
    <w:rsid w:val="00E0267C"/>
    <w:rsid w:val="00E12C3C"/>
    <w:rsid w:val="00E159AC"/>
    <w:rsid w:val="00E2573D"/>
    <w:rsid w:val="00E34E0D"/>
    <w:rsid w:val="00E41223"/>
    <w:rsid w:val="00E41B7A"/>
    <w:rsid w:val="00E64FFD"/>
    <w:rsid w:val="00E70231"/>
    <w:rsid w:val="00E71FC5"/>
    <w:rsid w:val="00E76066"/>
    <w:rsid w:val="00E77764"/>
    <w:rsid w:val="00E82A7D"/>
    <w:rsid w:val="00E840C7"/>
    <w:rsid w:val="00E86E5D"/>
    <w:rsid w:val="00E870F8"/>
    <w:rsid w:val="00EB2F65"/>
    <w:rsid w:val="00EC1AE1"/>
    <w:rsid w:val="00EC6C49"/>
    <w:rsid w:val="00ED79E4"/>
    <w:rsid w:val="00ED7C06"/>
    <w:rsid w:val="00EF73D2"/>
    <w:rsid w:val="00F018A5"/>
    <w:rsid w:val="00F03866"/>
    <w:rsid w:val="00F05C8A"/>
    <w:rsid w:val="00F0628B"/>
    <w:rsid w:val="00F0725C"/>
    <w:rsid w:val="00F24906"/>
    <w:rsid w:val="00F31890"/>
    <w:rsid w:val="00F32C28"/>
    <w:rsid w:val="00F3344A"/>
    <w:rsid w:val="00F37A04"/>
    <w:rsid w:val="00F444DA"/>
    <w:rsid w:val="00F56F44"/>
    <w:rsid w:val="00F6021F"/>
    <w:rsid w:val="00F655EE"/>
    <w:rsid w:val="00F7199A"/>
    <w:rsid w:val="00F73EFE"/>
    <w:rsid w:val="00F75CB4"/>
    <w:rsid w:val="00F76057"/>
    <w:rsid w:val="00F768F1"/>
    <w:rsid w:val="00F905EB"/>
    <w:rsid w:val="00F968B0"/>
    <w:rsid w:val="00F9773B"/>
    <w:rsid w:val="00FA142A"/>
    <w:rsid w:val="00FB12A7"/>
    <w:rsid w:val="00FB1AAC"/>
    <w:rsid w:val="00FB4118"/>
    <w:rsid w:val="00FC26D9"/>
    <w:rsid w:val="00FC2C37"/>
    <w:rsid w:val="00FC34F9"/>
    <w:rsid w:val="00FC59FA"/>
    <w:rsid w:val="00FD142D"/>
    <w:rsid w:val="00FD7B4C"/>
    <w:rsid w:val="00FE3758"/>
    <w:rsid w:val="00FE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3BF7D5"/>
  <w15:docId w15:val="{7C070B67-92E8-4BFB-B222-F2BF4D23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fr-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fr-CH" w:eastAsia="fr-CH" w:bidi="fr-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basedOn w:val="Absatz-Standardschriftart"/>
    <w:link w:val="Fuzeile"/>
    <w:rsid w:val="00D87DBC"/>
    <w:rPr>
      <w:rFonts w:ascii="Arial" w:hAnsi="Arial"/>
      <w:sz w:val="16"/>
      <w:lang w:eastAsia="fr-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fr-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fr-CH" w:eastAsia="fr-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994315"/>
    <w:pPr>
      <w:spacing w:before="60" w:after="60" w:line="276" w:lineRule="auto"/>
      <w:ind w:left="720"/>
      <w:contextualSpacing/>
    </w:pPr>
    <w:rPr>
      <w:rFonts w:eastAsiaTheme="minorHAnsi" w:cstheme="minorBidi"/>
      <w:szCs w:val="22"/>
    </w:rPr>
  </w:style>
  <w:style w:type="paragraph" w:customStyle="1" w:styleId="Bullet">
    <w:name w:val="Bullet"/>
    <w:basedOn w:val="Listenabsatz"/>
    <w:qFormat/>
    <w:rsid w:val="00994315"/>
    <w:pPr>
      <w:numPr>
        <w:numId w:val="8"/>
      </w:numPr>
      <w:spacing w:line="240" w:lineRule="auto"/>
      <w:contextualSpacing w:val="0"/>
    </w:pPr>
    <w:rPr>
      <w:rFonts w:cs="Arial"/>
      <w:sz w:val="16"/>
      <w:szCs w:val="16"/>
    </w:rPr>
  </w:style>
  <w:style w:type="character" w:styleId="Kommentarzeichen">
    <w:name w:val="annotation reference"/>
    <w:basedOn w:val="Absatz-Standardschriftart"/>
    <w:semiHidden/>
    <w:unhideWhenUsed/>
    <w:rsid w:val="00A96C69"/>
    <w:rPr>
      <w:sz w:val="16"/>
      <w:szCs w:val="16"/>
    </w:rPr>
  </w:style>
  <w:style w:type="paragraph" w:styleId="Kommentartext">
    <w:name w:val="annotation text"/>
    <w:basedOn w:val="Standard"/>
    <w:link w:val="KommentartextZchn"/>
    <w:semiHidden/>
    <w:unhideWhenUsed/>
    <w:rsid w:val="00A96C69"/>
    <w:pPr>
      <w:spacing w:line="240" w:lineRule="auto"/>
    </w:pPr>
  </w:style>
  <w:style w:type="character" w:customStyle="1" w:styleId="KommentartextZchn">
    <w:name w:val="Kommentartext Zchn"/>
    <w:basedOn w:val="Absatz-Standardschriftart"/>
    <w:link w:val="Kommentartext"/>
    <w:semiHidden/>
    <w:rsid w:val="00A96C69"/>
    <w:rPr>
      <w:rFonts w:ascii="Arial" w:hAnsi="Arial"/>
    </w:rPr>
  </w:style>
  <w:style w:type="paragraph" w:styleId="Kommentarthema">
    <w:name w:val="annotation subject"/>
    <w:basedOn w:val="Kommentartext"/>
    <w:next w:val="Kommentartext"/>
    <w:link w:val="KommentarthemaZchn"/>
    <w:semiHidden/>
    <w:unhideWhenUsed/>
    <w:rsid w:val="00A96C69"/>
    <w:rPr>
      <w:b/>
      <w:bCs/>
    </w:rPr>
  </w:style>
  <w:style w:type="character" w:customStyle="1" w:styleId="KommentarthemaZchn">
    <w:name w:val="Kommentarthema Zchn"/>
    <w:basedOn w:val="KommentartextZchn"/>
    <w:link w:val="Kommentarthema"/>
    <w:semiHidden/>
    <w:rsid w:val="00A96C69"/>
    <w:rPr>
      <w:rFonts w:ascii="Arial" w:hAnsi="Arial"/>
      <w:b/>
      <w:bCs/>
    </w:rPr>
  </w:style>
  <w:style w:type="paragraph" w:styleId="Funotentext">
    <w:name w:val="footnote text"/>
    <w:basedOn w:val="Standard"/>
    <w:link w:val="FunotentextZchn"/>
    <w:semiHidden/>
    <w:unhideWhenUsed/>
    <w:rsid w:val="00A80BFD"/>
    <w:pPr>
      <w:spacing w:line="240" w:lineRule="auto"/>
    </w:pPr>
  </w:style>
  <w:style w:type="character" w:customStyle="1" w:styleId="FunotentextZchn">
    <w:name w:val="Fußnotentext Zchn"/>
    <w:basedOn w:val="Absatz-Standardschriftart"/>
    <w:link w:val="Funotentext"/>
    <w:semiHidden/>
    <w:rsid w:val="00A80BFD"/>
    <w:rPr>
      <w:rFonts w:ascii="Arial" w:hAnsi="Arial"/>
    </w:rPr>
  </w:style>
  <w:style w:type="character" w:styleId="Funotenzeichen">
    <w:name w:val="footnote reference"/>
    <w:basedOn w:val="Absatz-Standardschriftart"/>
    <w:semiHidden/>
    <w:unhideWhenUsed/>
    <w:rsid w:val="00A80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_dlc_DocId xmlns="2e1eec62-3f83-4498-8267-62ad71ac9197">7002-T-2-21781</_dlc_DocId>
    <RetentionPeriod xmlns="EAB9F746-4C47-47AF-9544-703AE8D09E76">15</RetentionPeriod>
    <_dlc_DocIdUrl xmlns="2e1eec62-3f83-4498-8267-62ad71ac9197">
      <Url>https://dok.finma.ch/sites/7002-T/_layouts/15/DocIdRedir.aspx?ID=7002-T-2-21781</Url>
      <Description>7002-T-2-21781</Description>
    </_dlc_DocIdUrl>
    <ToBeArchived xmlns="eab9f746-4c47-47af-9544-703ae8d09e76">Ja</ToBeArchived>
    <AgendaItemGUID xmlns="eab9f746-4c47-47af-9544-703ae8d09e76" xsi:nil="true"/>
    <SeqenceNumber xmlns="eab9f746-4c47-47af-9544-703ae8d09e76" xsi:nil="true"/>
    <DocumentDate xmlns="EAB9F746-4C47-47AF-9544-703AE8D09E76">2016-11-16T14:49:33+00:00</Document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ocument xmlns="http://www.docugate.com/2015/docugatedatastorexml">
  <snapins xmlns=""/>
</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faa2c4049937e96c26a4daea6e9829d1">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ffa39f9f084cb61b9888e64adbdaf3db"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1614e331-078d-4830-aac2-889f77d1de05"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1614e331-078d-4830-aac2-889f77d1de05"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1614e331-078d-4830-aac2-889f77d1de05"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ugate xmlns="http://www.docugate.com/2014/dgxml" ResetInterfaceCacheAfterDocCreation="false" FreeDocumentSelection="true">
  <template doclanguage="Deutsch" id="" workflowdocumentid="b7c2dd74-0f88-4c30-8b29-6656f247378d">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6E84-322E-40EB-AF70-E34A312DC064}"/>
</file>

<file path=customXml/itemProps2.xml><?xml version="1.0" encoding="utf-8"?>
<ds:datastoreItem xmlns:ds="http://schemas.openxmlformats.org/officeDocument/2006/customXml" ds:itemID="{E410B635-33BD-4448-9964-8F105037ED78}"/>
</file>

<file path=customXml/itemProps3.xml><?xml version="1.0" encoding="utf-8"?>
<ds:datastoreItem xmlns:ds="http://schemas.openxmlformats.org/officeDocument/2006/customXml" ds:itemID="{8E4ECE80-E5F9-4F73-AC87-AE68A7681A6A}"/>
</file>

<file path=customXml/itemProps4.xml><?xml version="1.0" encoding="utf-8"?>
<ds:datastoreItem xmlns:ds="http://schemas.openxmlformats.org/officeDocument/2006/customXml" ds:itemID="{D448F9B3-F90E-4F5C-BAB9-9E07DD4988B8}"/>
</file>

<file path=customXml/itemProps5.xml><?xml version="1.0" encoding="utf-8"?>
<ds:datastoreItem xmlns:ds="http://schemas.openxmlformats.org/officeDocument/2006/customXml" ds:itemID="{2317F746-43FA-40DD-AFF7-1C0AF2F835F0}"/>
</file>

<file path=customXml/itemProps6.xml><?xml version="1.0" encoding="utf-8"?>
<ds:datastoreItem xmlns:ds="http://schemas.openxmlformats.org/officeDocument/2006/customXml" ds:itemID="{272D11C9-AF6C-4620-A272-6EA4ED32BFAB}"/>
</file>

<file path=customXml/itemProps7.xml><?xml version="1.0" encoding="utf-8"?>
<ds:datastoreItem xmlns:ds="http://schemas.openxmlformats.org/officeDocument/2006/customXml" ds:itemID="{BE11D088-3E79-437C-AF63-DF090B202066}"/>
</file>

<file path=docProps/app.xml><?xml version="1.0" encoding="utf-8"?>
<Properties xmlns="http://schemas.openxmlformats.org/officeDocument/2006/extended-properties" xmlns:vt="http://schemas.openxmlformats.org/officeDocument/2006/docPropsVTypes">
  <Template>Normal.dotm</Template>
  <TotalTime>0</TotalTime>
  <Pages>9</Pages>
  <Words>1724</Words>
  <Characters>10381</Characters>
  <Application>Microsoft Office Word</Application>
  <DocSecurity>0</DocSecurity>
  <Lines>86</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Suitability</vt:lpstr>
      <vt:lpstr>Suitability</vt:lpstr>
      <vt:lpstr/>
    </vt:vector>
  </TitlesOfParts>
  <Company>FINMA</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Grüninger Isabel</dc:creator>
  <cp:lastModifiedBy>Schmid Markus</cp:lastModifiedBy>
  <cp:revision>2</cp:revision>
  <cp:lastPrinted>2017-06-12T10:26:00Z</cp:lastPrinted>
  <dcterms:created xsi:type="dcterms:W3CDTF">2020-05-19T06:50:00Z</dcterms:created>
  <dcterms:modified xsi:type="dcterms:W3CDTF">2020-05-19T06:50:00Z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
  </property>
  <property fmtid="{D5CDD505-2E9C-101B-9397-08002B2CF9AE}" pid="3" name="Schlagwort">
    <vt:lpwstr/>
  </property>
  <property fmtid="{D5CDD505-2E9C-101B-9397-08002B2CF9AE}" pid="4" name="Ordnungsposition">
    <vt:lpwstr/>
  </property>
  <property fmtid="{D5CDD505-2E9C-101B-9397-08002B2CF9AE}" pid="5" name="Schlagwort_SPPSTextValue">
    <vt:lpwstr/>
  </property>
  <property fmtid="{D5CDD505-2E9C-101B-9397-08002B2CF9AE}" pid="6" name="Kategorie_SPPSTextValue">
    <vt:lpwstr/>
  </property>
  <property fmtid="{D5CDD505-2E9C-101B-9397-08002B2CF9AE}" pid="7" name="Dossier Typ">
    <vt:lpwstr/>
  </property>
  <property fmtid="{D5CDD505-2E9C-101B-9397-08002B2CF9AE}" pid="8" name="firma_adresse1">
    <vt:lpwstr>Laupenstrasse 27</vt:lpwstr>
  </property>
  <property fmtid="{D5CDD505-2E9C-101B-9397-08002B2CF9AE}" pid="9" name="firma_beschreibung">
    <vt:lpwstr>Eidgenössische Finanzmarktaufsicht FINMA (Bern)</vt:lpwstr>
  </property>
  <property fmtid="{D5CDD505-2E9C-101B-9397-08002B2CF9AE}" pid="10" name="firma_mail">
    <vt:lpwstr>info@finma.ch</vt:lpwstr>
  </property>
  <property fmtid="{D5CDD505-2E9C-101B-9397-08002B2CF9AE}" pid="11" name="firma_sourceid">
    <vt:lpwstr>2</vt:lpwstr>
  </property>
  <property fmtid="{D5CDD505-2E9C-101B-9397-08002B2CF9AE}" pid="12" name="firma_internet">
    <vt:lpwstr>www.finma.ch</vt:lpwstr>
  </property>
  <property fmtid="{D5CDD505-2E9C-101B-9397-08002B2CF9AE}" pid="13" name="firma_logo">
    <vt:lpwstr>Logo.jpg</vt:lpwstr>
  </property>
  <property fmtid="{D5CDD505-2E9C-101B-9397-08002B2CF9AE}" pid="14" name="firma_name_de">
    <vt:lpwstr>Eidgenössische Finanzmarktaufsicht FINMA</vt:lpwstr>
  </property>
  <property fmtid="{D5CDD505-2E9C-101B-9397-08002B2CF9AE}" pid="15" name="firma_name_en">
    <vt:lpwstr>Swiss Financial Market Supervisory Authority FINMA</vt:lpwstr>
  </property>
  <property fmtid="{D5CDD505-2E9C-101B-9397-08002B2CF9AE}" pid="16" name="firma_name_fr">
    <vt:lpwstr>Autorité fédérale de surveillance des marchés financiers FINMA</vt:lpwstr>
  </property>
  <property fmtid="{D5CDD505-2E9C-101B-9397-08002B2CF9AE}" pid="17" name="firma_name_it">
    <vt:lpwstr>Autorità federale di vigilanza sui mercati finanziari FINMA</vt:lpwstr>
  </property>
  <property fmtid="{D5CDD505-2E9C-101B-9397-08002B2CF9AE}" pid="18" name="firma_ort_fr">
    <vt:lpwstr>Berne</vt:lpwstr>
  </property>
  <property fmtid="{D5CDD505-2E9C-101B-9397-08002B2CF9AE}" pid="19" name="firma_ort_en">
    <vt:lpwstr>Bern</vt:lpwstr>
  </property>
  <property fmtid="{D5CDD505-2E9C-101B-9397-08002B2CF9AE}" pid="20" name="firma_ort_de">
    <vt:lpwstr>Bern</vt:lpwstr>
  </property>
  <property fmtid="{D5CDD505-2E9C-101B-9397-08002B2CF9AE}" pid="21" name="firma_ort_it">
    <vt:lpwstr>Berna</vt:lpwstr>
  </property>
  <property fmtid="{D5CDD505-2E9C-101B-9397-08002B2CF9AE}" pid="22" name="firma_plz">
    <vt:lpwstr>3003</vt:lpwstr>
  </property>
  <property fmtid="{D5CDD505-2E9C-101B-9397-08002B2CF9AE}" pid="23" name="firma_telefax">
    <vt:lpwstr>+41 (0)31 327 91 01</vt:lpwstr>
  </property>
  <property fmtid="{D5CDD505-2E9C-101B-9397-08002B2CF9AE}" pid="24" name="firma_telefon">
    <vt:lpwstr>+41 (0)31 327 91 00</vt:lpwstr>
  </property>
  <property fmtid="{D5CDD505-2E9C-101B-9397-08002B2CF9AE}" pid="25" name="firma_adresse2">
    <vt:lpwstr/>
  </property>
  <property fmtid="{D5CDD505-2E9C-101B-9397-08002B2CF9AE}" pid="26" name="firma_adresse3">
    <vt:lpwstr/>
  </property>
  <property fmtid="{D5CDD505-2E9C-101B-9397-08002B2CF9AE}" pid="27" name="interfacelanguage">
    <vt:lpwstr>Deutsch</vt:lpwstr>
  </property>
  <property fmtid="{D5CDD505-2E9C-101B-9397-08002B2CF9AE}" pid="28" name="saveaslocation">
    <vt:lpwstr>https://org.finma.ch/sites/8010-T/Dossiers/Suitability/Neue Prüfprogramme Suitability</vt:lpwstr>
  </property>
  <property fmtid="{D5CDD505-2E9C-101B-9397-08002B2CF9AE}" pid="29" name="dossier_id">
    <vt:lpwstr>8010-T-2-9515</vt:lpwstr>
  </property>
  <property fmtid="{D5CDD505-2E9C-101B-9397-08002B2CF9AE}" pid="30" name="dossier_titel">
    <vt:lpwstr>Suitability</vt:lpwstr>
  </property>
  <property fmtid="{D5CDD505-2E9C-101B-9397-08002B2CF9AE}" pid="31" name="dossier_aktenzeichen">
    <vt:lpwstr>8010-T-2-9515 - 00 Allgemeines</vt:lpwstr>
  </property>
  <property fmtid="{D5CDD505-2E9C-101B-9397-08002B2CF9AE}" pid="32" name="dossier_osp_nr">
    <vt:lpwstr>00</vt:lpwstr>
  </property>
  <property fmtid="{D5CDD505-2E9C-101B-9397-08002B2CF9AE}" pid="33" name="dossier_kategorie">
    <vt:lpwstr/>
  </property>
  <property fmtid="{D5CDD505-2E9C-101B-9397-08002B2CF9AE}" pid="34" name="geschaeft_id">
    <vt:lpwstr/>
  </property>
  <property fmtid="{D5CDD505-2E9C-101B-9397-08002B2CF9AE}" pid="35" name="geschaeft_federfuehrende_oe">
    <vt:lpwstr>M-GWS</vt:lpwstr>
  </property>
  <property fmtid="{D5CDD505-2E9C-101B-9397-08002B2CF9AE}" pid="36" name="geschaeft_datum_eroeffnen">
    <vt:lpwstr/>
  </property>
  <property fmtid="{D5CDD505-2E9C-101B-9397-08002B2CF9AE}" pid="37" name="aktionsname">
    <vt:lpwstr/>
  </property>
  <property fmtid="{D5CDD505-2E9C-101B-9397-08002B2CF9AE}" pid="38" name="aktionswert">
    <vt:lpwstr/>
  </property>
  <property fmtid="{D5CDD505-2E9C-101B-9397-08002B2CF9AE}" pid="39" name="addresses">
    <vt:lpwstr/>
  </property>
  <property fmtid="{D5CDD505-2E9C-101B-9397-08002B2CF9AE}" pid="40" name="interfacetemplates">
    <vt:lpwstr>False</vt:lpwstr>
  </property>
  <property fmtid="{D5CDD505-2E9C-101B-9397-08002B2CF9AE}" pid="41" name="dginterfacecreated">
    <vt:lpwstr>1</vt:lpwstr>
  </property>
  <property fmtid="{D5CDD505-2E9C-101B-9397-08002B2CF9AE}" pid="42" name="interfacename">
    <vt:lpwstr/>
  </property>
  <property fmtid="{D5CDD505-2E9C-101B-9397-08002B2CF9AE}" pid="43" name="convertername">
    <vt:lpwstr/>
  </property>
  <property fmtid="{D5CDD505-2E9C-101B-9397-08002B2CF9AE}" pid="44" name="templateid">
    <vt:lpwstr>6ba43420-4e17-4865-99bd-44e472444406</vt:lpwstr>
  </property>
  <property fmtid="{D5CDD505-2E9C-101B-9397-08002B2CF9AE}" pid="45" name="templateexternalid">
    <vt:lpwstr>6ba43420-4e17-4865-99bd-44e472444406</vt:lpwstr>
  </property>
  <property fmtid="{D5CDD505-2E9C-101B-9397-08002B2CF9AE}" pid="46" name="languagekey">
    <vt:lpwstr>DE</vt:lpwstr>
  </property>
  <property fmtid="{D5CDD505-2E9C-101B-9397-08002B2CF9AE}" pid="47" name="taskpaneguid">
    <vt:lpwstr>2de89ae7-5aab-4be9-9c5f-f8fe0e0c947d</vt:lpwstr>
  </property>
  <property fmtid="{D5CDD505-2E9C-101B-9397-08002B2CF9AE}" pid="48" name="taskpaneenablemanually">
    <vt:lpwstr>Manually</vt:lpwstr>
  </property>
  <property fmtid="{D5CDD505-2E9C-101B-9397-08002B2CF9AE}" pid="49" name="templatename">
    <vt:lpwstr>Neutral quer</vt:lpwstr>
  </property>
  <property fmtid="{D5CDD505-2E9C-101B-9397-08002B2CF9AE}" pid="50" name="docugatedocumenthasdatastore">
    <vt:lpwstr>True</vt:lpwstr>
  </property>
  <property fmtid="{D5CDD505-2E9C-101B-9397-08002B2CF9AE}" pid="51" name="templatedisplayname">
    <vt:lpwstr>Neutral quer</vt:lpwstr>
  </property>
  <property fmtid="{D5CDD505-2E9C-101B-9397-08002B2CF9AE}" pid="52" name="bkmod_000">
    <vt:lpwstr>0e86ee05-0a94-44ec-b57c-710f6e481b4b</vt:lpwstr>
  </property>
  <property fmtid="{D5CDD505-2E9C-101B-9397-08002B2CF9AE}" pid="53" name="tcg_mtc_000">
    <vt:lpwstr>0e86ee05-0a94-44ec-b57c-710f6e481b4b</vt:lpwstr>
  </property>
  <property fmtid="{D5CDD505-2E9C-101B-9397-08002B2CF9AE}" pid="54" name="dgworkflowid">
    <vt:lpwstr>d9269064-022c-48b0-b76a-5ea454ddaedb</vt:lpwstr>
  </property>
  <property fmtid="{D5CDD505-2E9C-101B-9397-08002B2CF9AE}" pid="55" name="docugatedocumentversion">
    <vt:lpwstr>5.9.18.1</vt:lpwstr>
  </property>
  <property fmtid="{D5CDD505-2E9C-101B-9397-08002B2CF9AE}" pid="56" name="docugatedocumentcreationpath">
    <vt:lpwstr>C:\Users\F11208\AppData\Local\Temp\Docugate\Documents\vcizbl5s.docx</vt:lpwstr>
  </property>
  <property fmtid="{D5CDD505-2E9C-101B-9397-08002B2CF9AE}" pid="57" name="Title">
    <vt:lpwstr>Suitability</vt:lpwstr>
  </property>
  <property fmtid="{D5CDD505-2E9C-101B-9397-08002B2CF9AE}" pid="58" name="Ordnungssystemposition">
    <vt:lpwstr>8010-T-2-9515 - 00 Allgemeines</vt:lpwstr>
  </property>
  <property fmtid="{D5CDD505-2E9C-101B-9397-08002B2CF9AE}" pid="59" name="Dossier ID">
    <vt:lpwstr>8010-T-2-9515</vt:lpwstr>
  </property>
  <property fmtid="{D5CDD505-2E9C-101B-9397-08002B2CF9AE}" pid="60" name="Dossier Titel">
    <vt:lpwstr>Suitability</vt:lpwstr>
  </property>
  <property fmtid="{D5CDD505-2E9C-101B-9397-08002B2CF9AE}" pid="61" name="Eröffnungsdatum">
    <vt:lpwstr/>
  </property>
  <property fmtid="{D5CDD505-2E9C-101B-9397-08002B2CF9AE}" pid="62" name="Aktenzeichen">
    <vt:lpwstr>8010-T-2-9515 - 00 Allgemeines</vt:lpwstr>
  </property>
  <property fmtid="{D5CDD505-2E9C-101B-9397-08002B2CF9AE}" pid="63" name="Dossier Bezeichnung">
    <vt:lpwstr>Suitability</vt:lpwstr>
  </property>
  <property fmtid="{D5CDD505-2E9C-101B-9397-08002B2CF9AE}" pid="64" name="Aktivität">
    <vt:lpwstr>&lt;NotFound&gt;</vt:lpwstr>
  </property>
  <property fmtid="{D5CDD505-2E9C-101B-9397-08002B2CF9AE}" pid="65" name="Aktenzeichen_SPPSTextValue">
    <vt:lpwstr>8010-T-2-9515 - 00 Allgemeines</vt:lpwstr>
  </property>
  <property fmtid="{D5CDD505-2E9C-101B-9397-08002B2CF9AE}" pid="66" name="Aktionswert_SPPSTextValue">
    <vt:lpwstr/>
  </property>
  <property fmtid="{D5CDD505-2E9C-101B-9397-08002B2CF9AE}" pid="67" name="Dossier Titel_SPPSTextValue">
    <vt:lpwstr>Suitability</vt:lpwstr>
  </property>
  <property fmtid="{D5CDD505-2E9C-101B-9397-08002B2CF9AE}" pid="68" name="Aktionsname_SPPSTextValue">
    <vt:lpwstr/>
  </property>
  <property fmtid="{D5CDD505-2E9C-101B-9397-08002B2CF9AE}" pid="69" name="Dossier Bezeichnung_SPPSTextValue">
    <vt:lpwstr>Suitability</vt:lpwstr>
  </property>
  <property fmtid="{D5CDD505-2E9C-101B-9397-08002B2CF9AE}" pid="70" name="Eröffnungsdatum_SPPSTextValue">
    <vt:lpwstr>01.01.1900 01:00:00</vt:lpwstr>
  </property>
  <property fmtid="{D5CDD505-2E9C-101B-9397-08002B2CF9AE}" pid="71" name="Dossier ID_SPPSTextValue">
    <vt:lpwstr>8010-T-2-9515</vt:lpwstr>
  </property>
  <property fmtid="{D5CDD505-2E9C-101B-9397-08002B2CF9AE}" pid="72" name="Document ID Value_SPPSTextValue">
    <vt:lpwstr>b1004961-0000568</vt:lpwstr>
  </property>
  <property fmtid="{D5CDD505-2E9C-101B-9397-08002B2CF9AE}" pid="73" name="Dokumentendatum_SPPSTextValue">
    <vt:lpwstr>01.01.1900 15:48:50</vt:lpwstr>
  </property>
  <property fmtid="{D5CDD505-2E9C-101B-9397-08002B2CF9AE}" pid="74" name="SharePointDocumentID">
    <vt:lpwstr>7002-T-2-21710</vt:lpwstr>
  </property>
  <property fmtid="{D5CDD505-2E9C-101B-9397-08002B2CF9AE}" pid="75" name="BolFax">
    <vt:lpwstr>False</vt:lpwstr>
  </property>
  <property fmtid="{D5CDD505-2E9C-101B-9397-08002B2CF9AE}" pid="76" name="DgAlreadyRemovedParagraph">
    <vt:lpwstr>true</vt:lpwstr>
  </property>
  <property fmtid="{D5CDD505-2E9C-101B-9397-08002B2CF9AE}" pid="77" name="FirstRefresh">
    <vt:lpwstr>false</vt:lpwstr>
  </property>
  <property fmtid="{D5CDD505-2E9C-101B-9397-08002B2CF9AE}" pid="78" name="DokumentErstelltVon">
    <vt:lpwstr>F11235</vt:lpwstr>
  </property>
  <property fmtid="{D5CDD505-2E9C-101B-9397-08002B2CF9AE}" pid="79" name="SPDocumentName">
    <vt:lpwstr>Prüfprogramm Crossborder Asset Management Format neu</vt:lpwstr>
  </property>
  <property fmtid="{D5CDD505-2E9C-101B-9397-08002B2CF9AE}" pid="80" name="Topic">
    <vt:lpwstr/>
  </property>
  <property fmtid="{D5CDD505-2E9C-101B-9397-08002B2CF9AE}" pid="81" name="ContentTypeId">
    <vt:lpwstr>0x0101003951D1F36BC944E987AD610ADE6A10C300F1260F5CFCB3A54EACE0BB2047C9EA9A</vt:lpwstr>
  </property>
  <property fmtid="{D5CDD505-2E9C-101B-9397-08002B2CF9AE}" pid="82" name="OSP">
    <vt:lpwstr>11;#4-03.0 Allgemeines|1522b022-31da-478f-a023-27779a4cfc41</vt:lpwstr>
  </property>
  <property fmtid="{D5CDD505-2E9C-101B-9397-08002B2CF9AE}" pid="83" name="OU">
    <vt:lpwstr>2;#Aufsicht|8e15bc1a-5fad-41b1-99ef-f5f40b01fdd4</vt:lpwstr>
  </property>
  <property fmtid="{D5CDD505-2E9C-101B-9397-08002B2CF9AE}" pid="84" name="_dlc_DocIdItemGuid">
    <vt:lpwstr>749339f5-11f4-4b3e-bd1c-71dd4982952f</vt:lpwstr>
  </property>
  <property fmtid="{D5CDD505-2E9C-101B-9397-08002B2CF9AE}" pid="85" name="DocumentDate">
    <vt:filetime>2016-11-16T14:49:33Z</vt:filetime>
  </property>
  <property fmtid="{D5CDD505-2E9C-101B-9397-08002B2CF9AE}" pid="86" name="savedonSP">
    <vt:lpwstr>True</vt:lpwstr>
  </property>
  <property fmtid="{D5CDD505-2E9C-101B-9397-08002B2CF9AE}" pid="87" name="DossierStatus_Note">
    <vt:lpwstr/>
  </property>
  <property fmtid="{D5CDD505-2E9C-101B-9397-08002B2CF9AE}" pid="88" name="DOCGUID">
    <vt:lpwstr/>
  </property>
</Properties>
</file>